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AD" w:rsidRDefault="000E31AD" w:rsidP="000E31AD">
      <w:pPr>
        <w:tabs>
          <w:tab w:val="left" w:pos="885"/>
          <w:tab w:val="center" w:pos="4680"/>
        </w:tabs>
        <w:spacing w:after="0"/>
        <w:rPr>
          <w:b/>
          <w:color w:val="7030A0"/>
          <w:sz w:val="72"/>
          <w:szCs w:val="72"/>
          <w:lang w:val="en-GB"/>
        </w:rPr>
      </w:pPr>
      <w:r>
        <w:rPr>
          <w:b/>
          <w:noProof/>
          <w:color w:val="7030A0"/>
          <w:sz w:val="72"/>
          <w:szCs w:val="72"/>
          <w:lang w:val="en-GB" w:eastAsia="en-GB"/>
        </w:rPr>
        <w:drawing>
          <wp:anchor distT="0" distB="0" distL="114300" distR="114300" simplePos="0" relativeHeight="251659264" behindDoc="1" locked="0" layoutInCell="1" allowOverlap="1">
            <wp:simplePos x="0" y="0"/>
            <wp:positionH relativeFrom="column">
              <wp:posOffset>2343150</wp:posOffset>
            </wp:positionH>
            <wp:positionV relativeFrom="paragraph">
              <wp:posOffset>-180975</wp:posOffset>
            </wp:positionV>
            <wp:extent cx="986155" cy="971550"/>
            <wp:effectExtent l="19050" t="0" r="4445" b="0"/>
            <wp:wrapNone/>
            <wp:docPr id="34" name="Picture 34" descr="logo fo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foe letter"/>
                    <pic:cNvPicPr>
                      <a:picLocks noChangeAspect="1" noChangeArrowheads="1"/>
                    </pic:cNvPicPr>
                  </pic:nvPicPr>
                  <pic:blipFill>
                    <a:blip r:embed="rId11" cstate="print"/>
                    <a:srcRect/>
                    <a:stretch>
                      <a:fillRect/>
                    </a:stretch>
                  </pic:blipFill>
                  <pic:spPr bwMode="auto">
                    <a:xfrm>
                      <a:off x="0" y="0"/>
                      <a:ext cx="986155" cy="971550"/>
                    </a:xfrm>
                    <a:prstGeom prst="rect">
                      <a:avLst/>
                    </a:prstGeom>
                    <a:noFill/>
                    <a:ln w="9525">
                      <a:noFill/>
                      <a:miter lim="800000"/>
                      <a:headEnd/>
                      <a:tailEnd/>
                    </a:ln>
                  </pic:spPr>
                </pic:pic>
              </a:graphicData>
            </a:graphic>
          </wp:anchor>
        </w:drawing>
      </w:r>
      <w:r>
        <w:rPr>
          <w:b/>
          <w:color w:val="7030A0"/>
          <w:sz w:val="72"/>
          <w:szCs w:val="72"/>
          <w:lang w:val="en-GB"/>
        </w:rPr>
        <w:tab/>
      </w:r>
      <w:r>
        <w:rPr>
          <w:b/>
          <w:color w:val="7030A0"/>
          <w:sz w:val="72"/>
          <w:szCs w:val="72"/>
          <w:lang w:val="en-GB"/>
        </w:rPr>
        <w:tab/>
      </w:r>
    </w:p>
    <w:p w:rsidR="000E31AD" w:rsidRDefault="000E31AD" w:rsidP="000E31AD">
      <w:pPr>
        <w:tabs>
          <w:tab w:val="left" w:pos="885"/>
          <w:tab w:val="center" w:pos="4680"/>
        </w:tabs>
        <w:spacing w:after="0"/>
        <w:rPr>
          <w:b/>
          <w:color w:val="7030A0"/>
          <w:sz w:val="72"/>
          <w:szCs w:val="72"/>
          <w:lang w:val="en-GB"/>
        </w:rPr>
      </w:pPr>
    </w:p>
    <w:p w:rsidR="0070704C" w:rsidRPr="00902C08" w:rsidRDefault="000E31AD" w:rsidP="000E31AD">
      <w:pPr>
        <w:tabs>
          <w:tab w:val="left" w:pos="885"/>
          <w:tab w:val="center" w:pos="4680"/>
        </w:tabs>
        <w:spacing w:after="0"/>
        <w:jc w:val="center"/>
        <w:rPr>
          <w:b/>
          <w:color w:val="7030A0"/>
          <w:sz w:val="72"/>
          <w:szCs w:val="72"/>
          <w:lang w:val="en-GB"/>
        </w:rPr>
      </w:pPr>
      <w:proofErr w:type="spellStart"/>
      <w:r>
        <w:rPr>
          <w:b/>
          <w:color w:val="7030A0"/>
          <w:sz w:val="72"/>
          <w:szCs w:val="72"/>
          <w:lang w:val="en-GB"/>
        </w:rPr>
        <w:t>H</w:t>
      </w:r>
      <w:r w:rsidR="0070704C" w:rsidRPr="00902C08">
        <w:rPr>
          <w:b/>
          <w:color w:val="7030A0"/>
          <w:sz w:val="72"/>
          <w:szCs w:val="72"/>
          <w:lang w:val="en-GB"/>
        </w:rPr>
        <w:t>ighcliffe</w:t>
      </w:r>
      <w:proofErr w:type="spellEnd"/>
      <w:r w:rsidR="00094878" w:rsidRPr="00902C08">
        <w:rPr>
          <w:b/>
          <w:color w:val="7030A0"/>
          <w:sz w:val="72"/>
          <w:szCs w:val="72"/>
          <w:lang w:val="en-GB"/>
        </w:rPr>
        <w:t xml:space="preserve"> School</w:t>
      </w:r>
    </w:p>
    <w:p w:rsidR="00902C08" w:rsidRPr="00902C08" w:rsidRDefault="000E31AD" w:rsidP="000E31AD">
      <w:pPr>
        <w:tabs>
          <w:tab w:val="left" w:pos="1605"/>
        </w:tabs>
        <w:spacing w:after="0"/>
        <w:rPr>
          <w:b/>
          <w:color w:val="7030A0"/>
          <w:sz w:val="72"/>
          <w:szCs w:val="72"/>
          <w:lang w:val="en-GB"/>
        </w:rPr>
      </w:pPr>
      <w:r>
        <w:rPr>
          <w:b/>
          <w:color w:val="7030A0"/>
          <w:sz w:val="72"/>
          <w:szCs w:val="72"/>
          <w:lang w:val="en-GB"/>
        </w:rPr>
        <w:tab/>
      </w:r>
    </w:p>
    <w:p w:rsidR="000E31AD" w:rsidRDefault="000E31AD" w:rsidP="000E31AD">
      <w:pPr>
        <w:spacing w:after="0"/>
        <w:rPr>
          <w:b/>
          <w:color w:val="7030A0"/>
          <w:sz w:val="72"/>
          <w:szCs w:val="72"/>
          <w:lang w:val="en-GB"/>
        </w:rPr>
      </w:pPr>
    </w:p>
    <w:p w:rsidR="00B017EF" w:rsidRPr="00902C08" w:rsidRDefault="00094878" w:rsidP="000E31AD">
      <w:pPr>
        <w:spacing w:after="0"/>
        <w:jc w:val="center"/>
        <w:rPr>
          <w:b/>
          <w:color w:val="7030A0"/>
          <w:sz w:val="72"/>
          <w:szCs w:val="72"/>
          <w:lang w:val="en-GB"/>
        </w:rPr>
      </w:pPr>
      <w:r w:rsidRPr="00902C08">
        <w:rPr>
          <w:b/>
          <w:color w:val="7030A0"/>
          <w:sz w:val="72"/>
          <w:szCs w:val="72"/>
          <w:lang w:val="en-GB"/>
        </w:rPr>
        <w:t>Controlled Assessment Policy</w:t>
      </w:r>
    </w:p>
    <w:p w:rsidR="00902C08" w:rsidRPr="00902C08" w:rsidRDefault="00902C08" w:rsidP="000E31AD">
      <w:pPr>
        <w:spacing w:after="0"/>
        <w:jc w:val="center"/>
        <w:rPr>
          <w:b/>
          <w:color w:val="7030A0"/>
          <w:sz w:val="72"/>
          <w:szCs w:val="72"/>
          <w:lang w:val="en-GB"/>
        </w:rPr>
      </w:pPr>
    </w:p>
    <w:p w:rsidR="00902C08" w:rsidRPr="00902C08" w:rsidRDefault="00902C08" w:rsidP="000E31AD">
      <w:pPr>
        <w:spacing w:after="0"/>
        <w:jc w:val="center"/>
        <w:rPr>
          <w:b/>
          <w:color w:val="7030A0"/>
          <w:sz w:val="72"/>
          <w:szCs w:val="72"/>
          <w:lang w:val="en-GB"/>
        </w:rPr>
      </w:pPr>
    </w:p>
    <w:p w:rsidR="00902C08" w:rsidRPr="00902C08" w:rsidRDefault="00902C08" w:rsidP="000E31AD">
      <w:pPr>
        <w:spacing w:after="0"/>
        <w:jc w:val="center"/>
        <w:rPr>
          <w:b/>
          <w:color w:val="7030A0"/>
          <w:sz w:val="72"/>
          <w:szCs w:val="72"/>
          <w:lang w:val="en-GB"/>
        </w:rPr>
      </w:pPr>
      <w:r w:rsidRPr="00902C08">
        <w:rPr>
          <w:b/>
          <w:color w:val="7030A0"/>
          <w:sz w:val="72"/>
          <w:szCs w:val="72"/>
          <w:lang w:val="en-GB"/>
        </w:rPr>
        <w:t>2011/2012</w:t>
      </w:r>
    </w:p>
    <w:p w:rsidR="00B017EF" w:rsidRDefault="00B017EF">
      <w:pPr>
        <w:spacing w:after="0"/>
        <w:rPr>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902C08" w:rsidRDefault="00902C08">
      <w:pPr>
        <w:spacing w:after="0"/>
        <w:rPr>
          <w:rFonts w:ascii="Verdana" w:hAnsi="Verdana"/>
          <w:lang w:val="en-GB"/>
        </w:rPr>
      </w:pPr>
    </w:p>
    <w:p w:rsidR="00B017EF" w:rsidRPr="00902C08" w:rsidRDefault="00094878">
      <w:pPr>
        <w:spacing w:after="0"/>
        <w:rPr>
          <w:rFonts w:ascii="Verdana" w:hAnsi="Verdana"/>
          <w:b/>
          <w:lang w:val="en-GB"/>
        </w:rPr>
      </w:pPr>
      <w:r w:rsidRPr="00902C08">
        <w:rPr>
          <w:rFonts w:ascii="Verdana" w:hAnsi="Verdana"/>
          <w:b/>
          <w:lang w:val="en-GB"/>
        </w:rPr>
        <w:lastRenderedPageBreak/>
        <w:t>Controlled assessment is a form of internal assessment where control levels are set for each stage of the assessment process: task setting, task taking and task marking.</w:t>
      </w:r>
    </w:p>
    <w:p w:rsidR="00B017EF" w:rsidRPr="00902C08" w:rsidRDefault="00B017EF">
      <w:pPr>
        <w:spacing w:after="0"/>
        <w:rPr>
          <w:rFonts w:ascii="Verdana" w:hAnsi="Verdana"/>
          <w:b/>
          <w:lang w:val="en-GB"/>
        </w:rPr>
      </w:pPr>
    </w:p>
    <w:p w:rsidR="00B017EF" w:rsidRPr="00902C08" w:rsidRDefault="00094878">
      <w:pPr>
        <w:spacing w:after="0"/>
        <w:rPr>
          <w:rFonts w:ascii="Verdana" w:hAnsi="Verdana"/>
          <w:b/>
          <w:lang w:val="en-GB"/>
        </w:rPr>
      </w:pPr>
      <w:r w:rsidRPr="00902C08">
        <w:rPr>
          <w:rFonts w:ascii="Verdana" w:hAnsi="Verdana"/>
          <w:b/>
          <w:lang w:val="en-GB"/>
        </w:rPr>
        <w:t>The purpose of this policy is to ensure:</w:t>
      </w:r>
    </w:p>
    <w:p w:rsidR="00B017EF" w:rsidRPr="00902C08" w:rsidRDefault="00094878">
      <w:pPr>
        <w:numPr>
          <w:ilvl w:val="0"/>
          <w:numId w:val="9"/>
        </w:numPr>
        <w:spacing w:after="0"/>
        <w:rPr>
          <w:rFonts w:ascii="Verdana" w:hAnsi="Verdana"/>
          <w:b/>
          <w:lang w:val="en-GB"/>
        </w:rPr>
      </w:pPr>
      <w:r w:rsidRPr="00902C08">
        <w:rPr>
          <w:rFonts w:ascii="Verdana" w:hAnsi="Verdana"/>
          <w:b/>
          <w:lang w:val="en-GB"/>
        </w:rPr>
        <w:t xml:space="preserve">that there is a systematic and consistent procedure for the management of controlled assessment within the school; and </w:t>
      </w:r>
    </w:p>
    <w:p w:rsidR="00B017EF" w:rsidRPr="00902C08" w:rsidRDefault="00094878">
      <w:pPr>
        <w:numPr>
          <w:ilvl w:val="0"/>
          <w:numId w:val="9"/>
        </w:numPr>
        <w:spacing w:after="0"/>
        <w:rPr>
          <w:rFonts w:ascii="Verdana" w:hAnsi="Verdana"/>
          <w:b/>
          <w:lang w:val="en-GB"/>
        </w:rPr>
      </w:pPr>
      <w:proofErr w:type="gramStart"/>
      <w:r w:rsidRPr="00902C08">
        <w:rPr>
          <w:rFonts w:ascii="Verdana" w:hAnsi="Verdana"/>
          <w:b/>
          <w:lang w:val="en-GB"/>
        </w:rPr>
        <w:t>that</w:t>
      </w:r>
      <w:proofErr w:type="gramEnd"/>
      <w:r w:rsidRPr="00902C08">
        <w:rPr>
          <w:rFonts w:ascii="Verdana" w:hAnsi="Verdana"/>
          <w:b/>
          <w:lang w:val="en-GB"/>
        </w:rPr>
        <w:t xml:space="preserve"> assessment is carried out in accordance with JCQ instructions and individual awarding body specifications.</w:t>
      </w:r>
    </w:p>
    <w:p w:rsidR="00B017EF" w:rsidRPr="00902C08" w:rsidRDefault="00B017EF">
      <w:pPr>
        <w:spacing w:after="0"/>
        <w:rPr>
          <w:rFonts w:ascii="Verdana" w:hAnsi="Verdana"/>
          <w:b/>
          <w:lang w:val="en-GB"/>
        </w:rPr>
      </w:pPr>
    </w:p>
    <w:p w:rsidR="00B017EF" w:rsidRDefault="00094878">
      <w:pPr>
        <w:spacing w:after="0"/>
        <w:rPr>
          <w:rFonts w:ascii="Verdana" w:hAnsi="Verdana"/>
          <w:b/>
          <w:lang w:val="en-GB"/>
        </w:rPr>
      </w:pPr>
      <w:r w:rsidRPr="00902C08">
        <w:rPr>
          <w:rFonts w:ascii="Verdana" w:hAnsi="Verdana"/>
          <w:b/>
          <w:lang w:val="en-GB"/>
        </w:rPr>
        <w:t>The</w:t>
      </w:r>
      <w:r w:rsidR="0070704C" w:rsidRPr="00902C08">
        <w:rPr>
          <w:rFonts w:ascii="Verdana" w:hAnsi="Verdana"/>
          <w:b/>
          <w:lang w:val="en-GB"/>
        </w:rPr>
        <w:t xml:space="preserve"> policy will be reviewed every 2 years by Head of Centre, </w:t>
      </w:r>
      <w:proofErr w:type="gramStart"/>
      <w:r w:rsidR="0070704C" w:rsidRPr="00902C08">
        <w:rPr>
          <w:rFonts w:ascii="Verdana" w:hAnsi="Verdana"/>
          <w:b/>
          <w:lang w:val="en-GB"/>
        </w:rPr>
        <w:t>SLT  and</w:t>
      </w:r>
      <w:proofErr w:type="gramEnd"/>
      <w:r w:rsidR="0070704C" w:rsidRPr="00902C08">
        <w:rPr>
          <w:rFonts w:ascii="Verdana" w:hAnsi="Verdana"/>
          <w:b/>
          <w:lang w:val="en-GB"/>
        </w:rPr>
        <w:t xml:space="preserve"> Examinations Officer</w:t>
      </w:r>
      <w:r w:rsidRPr="00902C08">
        <w:rPr>
          <w:rFonts w:ascii="Verdana" w:hAnsi="Verdana"/>
          <w:b/>
          <w:lang w:val="en-GB"/>
        </w:rPr>
        <w:t>.</w:t>
      </w:r>
    </w:p>
    <w:p w:rsidR="00902C08" w:rsidRDefault="00902C08">
      <w:pPr>
        <w:spacing w:after="0"/>
        <w:rPr>
          <w:rFonts w:ascii="Verdana" w:hAnsi="Verdana"/>
          <w:b/>
          <w:lang w:val="en-GB"/>
        </w:rPr>
      </w:pPr>
    </w:p>
    <w:p w:rsidR="00902C08" w:rsidRPr="00902C08" w:rsidRDefault="00902C08">
      <w:pPr>
        <w:spacing w:after="0"/>
        <w:rPr>
          <w:rFonts w:ascii="Verdana" w:hAnsi="Verdana"/>
          <w:b/>
          <w:lang w:val="en-GB"/>
        </w:rPr>
      </w:pPr>
    </w:p>
    <w:p w:rsidR="00B017EF" w:rsidRPr="009664E1" w:rsidRDefault="00B017EF">
      <w:pPr>
        <w:spacing w:after="0"/>
        <w:rPr>
          <w:rFonts w:ascii="Verdana" w:hAnsi="Verdana"/>
          <w:b/>
          <w:lang w:val="en-GB"/>
        </w:rPr>
      </w:pPr>
    </w:p>
    <w:p w:rsidR="00B017EF" w:rsidRPr="009664E1" w:rsidRDefault="00094878" w:rsidP="007B06CD">
      <w:pPr>
        <w:spacing w:after="0"/>
        <w:jc w:val="center"/>
        <w:rPr>
          <w:rFonts w:ascii="Verdana" w:hAnsi="Verdana"/>
          <w:b/>
          <w:color w:val="7030A0"/>
          <w:lang w:val="en-GB"/>
        </w:rPr>
      </w:pPr>
      <w:r w:rsidRPr="009664E1">
        <w:rPr>
          <w:rFonts w:ascii="Verdana" w:hAnsi="Verdana"/>
          <w:b/>
          <w:color w:val="7030A0"/>
          <w:lang w:val="en-GB"/>
        </w:rPr>
        <w:t>Responsibilities</w:t>
      </w:r>
    </w:p>
    <w:p w:rsidR="00B017EF" w:rsidRPr="009664E1" w:rsidRDefault="00B017EF">
      <w:pPr>
        <w:spacing w:after="0"/>
        <w:rPr>
          <w:rFonts w:ascii="Verdana" w:hAnsi="Verdana"/>
          <w:b/>
          <w:lang w:val="en-GB"/>
        </w:rPr>
      </w:pPr>
    </w:p>
    <w:p w:rsidR="00B017EF" w:rsidRPr="009664E1" w:rsidRDefault="00094878">
      <w:pPr>
        <w:spacing w:after="0"/>
        <w:rPr>
          <w:rFonts w:ascii="Verdana" w:hAnsi="Verdana"/>
          <w:b/>
          <w:color w:val="7030A0"/>
          <w:lang w:val="en-GB"/>
        </w:rPr>
      </w:pPr>
      <w:r w:rsidRPr="009664E1">
        <w:rPr>
          <w:rFonts w:ascii="Verdana" w:hAnsi="Verdana"/>
          <w:b/>
          <w:color w:val="7030A0"/>
          <w:lang w:val="en-GB"/>
        </w:rPr>
        <w:t>Head of Centre (</w:t>
      </w:r>
      <w:proofErr w:type="spellStart"/>
      <w:r w:rsidRPr="009664E1">
        <w:rPr>
          <w:rFonts w:ascii="Verdana" w:hAnsi="Verdana"/>
          <w:b/>
          <w:color w:val="7030A0"/>
          <w:lang w:val="en-GB"/>
        </w:rPr>
        <w:t>Head</w:t>
      </w:r>
      <w:r w:rsidR="0070704C" w:rsidRPr="009664E1">
        <w:rPr>
          <w:rFonts w:ascii="Verdana" w:hAnsi="Verdana"/>
          <w:b/>
          <w:color w:val="7030A0"/>
          <w:lang w:val="en-GB"/>
        </w:rPr>
        <w:t>teacher</w:t>
      </w:r>
      <w:proofErr w:type="spellEnd"/>
      <w:r w:rsidRPr="009664E1">
        <w:rPr>
          <w:rFonts w:ascii="Verdana" w:hAnsi="Verdana"/>
          <w:b/>
          <w:color w:val="7030A0"/>
          <w:lang w:val="en-GB"/>
        </w:rPr>
        <w:t>)</w:t>
      </w:r>
    </w:p>
    <w:p w:rsidR="00B017EF" w:rsidRPr="009664E1" w:rsidRDefault="00094878">
      <w:pPr>
        <w:spacing w:after="0"/>
        <w:rPr>
          <w:rFonts w:ascii="Verdana" w:hAnsi="Verdana"/>
          <w:lang w:val="en-GB"/>
        </w:rPr>
      </w:pPr>
      <w:r w:rsidRPr="009664E1">
        <w:rPr>
          <w:rFonts w:ascii="Verdana" w:hAnsi="Verdana"/>
          <w:lang w:val="en-GB"/>
        </w:rPr>
        <w:t>The Head has the overall responsibility for ensuring that controlled assessment work is conducted in accordance with the JCQ instructions and individual awarding body specifications.</w:t>
      </w:r>
    </w:p>
    <w:p w:rsidR="00B017EF" w:rsidRPr="009664E1" w:rsidRDefault="00B017EF">
      <w:pPr>
        <w:spacing w:after="0"/>
        <w:rPr>
          <w:rFonts w:ascii="Verdana" w:hAnsi="Verdana"/>
          <w:lang w:val="en-GB"/>
        </w:rPr>
      </w:pPr>
    </w:p>
    <w:p w:rsidR="00B017EF" w:rsidRDefault="00094878">
      <w:pPr>
        <w:spacing w:after="0"/>
        <w:rPr>
          <w:rFonts w:ascii="Verdana" w:hAnsi="Verdana"/>
          <w:b/>
          <w:color w:val="7030A0"/>
          <w:lang w:val="en-GB"/>
        </w:rPr>
      </w:pPr>
      <w:r w:rsidRPr="009664E1">
        <w:rPr>
          <w:rFonts w:ascii="Verdana" w:hAnsi="Verdana"/>
          <w:b/>
          <w:color w:val="7030A0"/>
          <w:lang w:val="en-GB"/>
        </w:rPr>
        <w:t>Senior Leadership Team</w:t>
      </w:r>
    </w:p>
    <w:p w:rsidR="00902C08" w:rsidRPr="009664E1" w:rsidRDefault="00902C08">
      <w:pPr>
        <w:spacing w:after="0"/>
        <w:rPr>
          <w:rFonts w:ascii="Verdana" w:hAnsi="Verdana"/>
          <w:b/>
          <w:color w:val="7030A0"/>
          <w:lang w:val="en-GB"/>
        </w:rPr>
      </w:pPr>
    </w:p>
    <w:p w:rsidR="00B017EF" w:rsidRDefault="00094878">
      <w:pPr>
        <w:spacing w:after="0"/>
        <w:rPr>
          <w:rFonts w:ascii="Verdana" w:hAnsi="Verdana"/>
          <w:lang w:val="en-GB"/>
        </w:rPr>
      </w:pPr>
      <w:r w:rsidRPr="009664E1">
        <w:rPr>
          <w:rFonts w:ascii="Verdana" w:hAnsi="Verdana"/>
          <w:lang w:val="en-GB"/>
        </w:rPr>
        <w:t>The Senior Leadership Team is responsible for:</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 xml:space="preserve">Working with </w:t>
      </w:r>
      <w:r w:rsidR="0070704C" w:rsidRPr="009664E1">
        <w:rPr>
          <w:rFonts w:ascii="Verdana" w:hAnsi="Verdana"/>
          <w:lang w:val="en-GB"/>
        </w:rPr>
        <w:t>Senior Curriculum Leaders</w:t>
      </w:r>
      <w:r w:rsidRPr="009664E1">
        <w:rPr>
          <w:rFonts w:ascii="Verdana" w:hAnsi="Verdana"/>
          <w:lang w:val="en-GB"/>
        </w:rPr>
        <w:t xml:space="preserve"> to schedule controlled assessment across KS4 / the academic year;</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Mapping resource management requirements for the year;</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Resolving clashes / problems over the timing or operation of controlled assessment;</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Resolving issues arising from the need for particular facilities (rooms, IT networks, time out of school etc.);</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 xml:space="preserve">Ensuring all staff and students involved </w:t>
      </w:r>
      <w:proofErr w:type="gramStart"/>
      <w:r w:rsidRPr="009664E1">
        <w:rPr>
          <w:rFonts w:ascii="Verdana" w:hAnsi="Verdana"/>
          <w:lang w:val="en-GB"/>
        </w:rPr>
        <w:t>have</w:t>
      </w:r>
      <w:proofErr w:type="gramEnd"/>
      <w:r w:rsidRPr="009664E1">
        <w:rPr>
          <w:rFonts w:ascii="Verdana" w:hAnsi="Verdana"/>
          <w:lang w:val="en-GB"/>
        </w:rPr>
        <w:t xml:space="preserve"> a calendar of events.</w:t>
      </w:r>
    </w:p>
    <w:p w:rsidR="004C0B83" w:rsidRPr="009664E1" w:rsidRDefault="004C0B83" w:rsidP="004C0B83">
      <w:pPr>
        <w:spacing w:after="0"/>
        <w:rPr>
          <w:rFonts w:ascii="Verdana" w:hAnsi="Verdana"/>
          <w:lang w:val="en-GB"/>
        </w:rPr>
      </w:pPr>
    </w:p>
    <w:p w:rsidR="007B06CD" w:rsidRDefault="007B06CD">
      <w:pPr>
        <w:spacing w:after="0"/>
        <w:rPr>
          <w:rFonts w:ascii="Verdana" w:hAnsi="Verdana"/>
          <w:b/>
          <w:color w:val="7030A0"/>
          <w:lang w:val="en-GB"/>
        </w:rPr>
      </w:pPr>
    </w:p>
    <w:p w:rsidR="007B06CD" w:rsidRDefault="007B06CD">
      <w:pPr>
        <w:spacing w:after="0"/>
        <w:rPr>
          <w:rFonts w:ascii="Verdana" w:hAnsi="Verdana"/>
          <w:b/>
          <w:color w:val="7030A0"/>
          <w:lang w:val="en-GB"/>
        </w:rPr>
      </w:pPr>
    </w:p>
    <w:p w:rsidR="000E31AD" w:rsidRDefault="000E31AD">
      <w:pPr>
        <w:spacing w:after="0"/>
        <w:rPr>
          <w:rFonts w:ascii="Verdana" w:hAnsi="Verdana"/>
          <w:b/>
          <w:color w:val="7030A0"/>
          <w:lang w:val="en-GB"/>
        </w:rPr>
      </w:pPr>
    </w:p>
    <w:p w:rsidR="000E31AD" w:rsidRDefault="000E31AD">
      <w:pPr>
        <w:spacing w:after="0"/>
        <w:rPr>
          <w:rFonts w:ascii="Verdana" w:hAnsi="Verdana"/>
          <w:b/>
          <w:color w:val="7030A0"/>
          <w:lang w:val="en-GB"/>
        </w:rPr>
      </w:pPr>
    </w:p>
    <w:p w:rsidR="000E31AD" w:rsidRDefault="000E31AD">
      <w:pPr>
        <w:spacing w:after="0"/>
        <w:rPr>
          <w:rFonts w:ascii="Verdana" w:hAnsi="Verdana"/>
          <w:b/>
          <w:color w:val="7030A0"/>
          <w:lang w:val="en-GB"/>
        </w:rPr>
      </w:pPr>
    </w:p>
    <w:p w:rsidR="000E31AD" w:rsidRDefault="000E31AD">
      <w:pPr>
        <w:spacing w:after="0"/>
        <w:rPr>
          <w:rFonts w:ascii="Verdana" w:hAnsi="Verdana"/>
          <w:b/>
          <w:color w:val="7030A0"/>
          <w:lang w:val="en-GB"/>
        </w:rPr>
      </w:pPr>
    </w:p>
    <w:p w:rsidR="000E31AD" w:rsidRDefault="000E31AD">
      <w:pPr>
        <w:spacing w:after="0"/>
        <w:rPr>
          <w:rFonts w:ascii="Verdana" w:hAnsi="Verdana"/>
          <w:b/>
          <w:color w:val="7030A0"/>
          <w:lang w:val="en-GB"/>
        </w:rPr>
      </w:pPr>
    </w:p>
    <w:p w:rsidR="000E31AD" w:rsidRDefault="000E31AD">
      <w:pPr>
        <w:spacing w:after="0"/>
        <w:rPr>
          <w:rFonts w:ascii="Verdana" w:hAnsi="Verdana"/>
          <w:b/>
          <w:color w:val="7030A0"/>
          <w:lang w:val="en-GB"/>
        </w:rPr>
      </w:pPr>
    </w:p>
    <w:p w:rsidR="00B017EF" w:rsidRDefault="00094878">
      <w:pPr>
        <w:spacing w:after="0"/>
        <w:rPr>
          <w:rFonts w:ascii="Verdana" w:hAnsi="Verdana"/>
          <w:b/>
          <w:color w:val="7030A0"/>
          <w:lang w:val="en-GB"/>
        </w:rPr>
      </w:pPr>
      <w:r w:rsidRPr="009664E1">
        <w:rPr>
          <w:rFonts w:ascii="Verdana" w:hAnsi="Verdana"/>
          <w:b/>
          <w:color w:val="7030A0"/>
          <w:lang w:val="en-GB"/>
        </w:rPr>
        <w:lastRenderedPageBreak/>
        <w:t>Examinations Officer</w:t>
      </w:r>
    </w:p>
    <w:p w:rsidR="00902C08" w:rsidRPr="009664E1" w:rsidRDefault="00902C08">
      <w:pPr>
        <w:spacing w:after="0"/>
        <w:rPr>
          <w:rFonts w:ascii="Verdana" w:hAnsi="Verdana"/>
          <w:b/>
          <w:color w:val="7030A0"/>
          <w:lang w:val="en-GB"/>
        </w:rPr>
      </w:pPr>
    </w:p>
    <w:p w:rsidR="00902C08" w:rsidRPr="009664E1" w:rsidRDefault="00094878">
      <w:pPr>
        <w:spacing w:after="0"/>
        <w:rPr>
          <w:rFonts w:ascii="Verdana" w:hAnsi="Verdana"/>
          <w:lang w:val="en-GB"/>
        </w:rPr>
      </w:pPr>
      <w:r w:rsidRPr="009664E1">
        <w:rPr>
          <w:rFonts w:ascii="Verdana" w:hAnsi="Verdana"/>
          <w:lang w:val="en-GB"/>
        </w:rPr>
        <w:t>The Examinations Officer is responsible for:</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 xml:space="preserve">Familiarising him/herself with the </w:t>
      </w:r>
      <w:r w:rsidRPr="009664E1">
        <w:rPr>
          <w:rFonts w:ascii="Verdana" w:hAnsi="Verdana"/>
          <w:i/>
          <w:lang w:val="en-GB"/>
        </w:rPr>
        <w:t>JCQ Instructions for Conducting Controlled Assessment;</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Where confidential materials are directly received by the exams office, receiving, storing and transmitting this material securely, whether in CD or hard copy format;</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Ensuring that candidates’ wo</w:t>
      </w:r>
      <w:r w:rsidR="004C0B83" w:rsidRPr="009664E1">
        <w:rPr>
          <w:rFonts w:ascii="Verdana" w:hAnsi="Verdana"/>
          <w:lang w:val="en-GB"/>
        </w:rPr>
        <w:t>rk is kept in secure conditions where necessary.</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 xml:space="preserve">Distributing </w:t>
      </w:r>
      <w:proofErr w:type="spellStart"/>
      <w:r w:rsidRPr="009664E1">
        <w:rPr>
          <w:rFonts w:ascii="Verdana" w:hAnsi="Verdana"/>
          <w:lang w:val="en-GB"/>
        </w:rPr>
        <w:t>marksheets</w:t>
      </w:r>
      <w:proofErr w:type="spellEnd"/>
      <w:r w:rsidRPr="009664E1">
        <w:rPr>
          <w:rFonts w:ascii="Verdana" w:hAnsi="Verdana"/>
          <w:lang w:val="en-GB"/>
        </w:rPr>
        <w:t xml:space="preserve"> for departmental use, and collecting and sending completed </w:t>
      </w:r>
      <w:proofErr w:type="spellStart"/>
      <w:r w:rsidRPr="009664E1">
        <w:rPr>
          <w:rFonts w:ascii="Verdana" w:hAnsi="Verdana"/>
          <w:lang w:val="en-GB"/>
        </w:rPr>
        <w:t>marksheets</w:t>
      </w:r>
      <w:proofErr w:type="spellEnd"/>
      <w:r w:rsidRPr="009664E1">
        <w:rPr>
          <w:rFonts w:ascii="Verdana" w:hAnsi="Verdana"/>
          <w:lang w:val="en-GB"/>
        </w:rPr>
        <w:t xml:space="preserve"> to awarding bodies before deadlines;</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Keeping a central record of the despatch of controlled assessment, including recipient details and date and time sent;</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Making students aware of the Internal Appeals Proced</w:t>
      </w:r>
      <w:r w:rsidR="0032249D" w:rsidRPr="009664E1">
        <w:rPr>
          <w:rFonts w:ascii="Verdana" w:hAnsi="Verdana"/>
          <w:lang w:val="en-GB"/>
        </w:rPr>
        <w:t>ure and regulations concerning m</w:t>
      </w:r>
      <w:r w:rsidRPr="009664E1">
        <w:rPr>
          <w:rFonts w:ascii="Verdana" w:hAnsi="Verdana"/>
          <w:lang w:val="en-GB"/>
        </w:rPr>
        <w:t>alpractice.</w:t>
      </w:r>
    </w:p>
    <w:p w:rsidR="00B017EF" w:rsidRPr="009664E1" w:rsidRDefault="00B017EF">
      <w:pPr>
        <w:spacing w:after="0"/>
        <w:rPr>
          <w:rFonts w:ascii="Verdana" w:hAnsi="Verdana"/>
          <w:lang w:val="en-GB"/>
        </w:rPr>
      </w:pPr>
    </w:p>
    <w:p w:rsidR="00B017EF" w:rsidRDefault="0070704C">
      <w:pPr>
        <w:spacing w:after="0"/>
        <w:rPr>
          <w:rFonts w:ascii="Verdana" w:hAnsi="Verdana"/>
          <w:b/>
          <w:color w:val="7030A0"/>
          <w:lang w:val="en-GB"/>
        </w:rPr>
      </w:pPr>
      <w:r w:rsidRPr="009664E1">
        <w:rPr>
          <w:rFonts w:ascii="Verdana" w:hAnsi="Verdana"/>
          <w:b/>
          <w:color w:val="7030A0"/>
          <w:lang w:val="en-GB"/>
        </w:rPr>
        <w:t>Senior Curriculum Leaders</w:t>
      </w:r>
    </w:p>
    <w:p w:rsidR="00902C08" w:rsidRPr="009664E1" w:rsidRDefault="00902C08">
      <w:pPr>
        <w:spacing w:after="0"/>
        <w:rPr>
          <w:rFonts w:ascii="Verdana" w:hAnsi="Verdana"/>
          <w:b/>
          <w:color w:val="7030A0"/>
          <w:lang w:val="en-GB"/>
        </w:rPr>
      </w:pPr>
    </w:p>
    <w:p w:rsidR="00902C08" w:rsidRPr="009664E1" w:rsidRDefault="0070704C">
      <w:pPr>
        <w:spacing w:after="0"/>
        <w:rPr>
          <w:rFonts w:ascii="Verdana" w:hAnsi="Verdana"/>
          <w:lang w:val="en-GB"/>
        </w:rPr>
      </w:pPr>
      <w:r w:rsidRPr="009664E1">
        <w:rPr>
          <w:rFonts w:ascii="Verdana" w:hAnsi="Verdana"/>
          <w:lang w:val="en-GB"/>
        </w:rPr>
        <w:t xml:space="preserve">Senior Curriculum Leaders </w:t>
      </w:r>
      <w:r w:rsidR="00094878" w:rsidRPr="009664E1">
        <w:rPr>
          <w:rFonts w:ascii="Verdana" w:hAnsi="Verdana"/>
          <w:lang w:val="en-GB"/>
        </w:rPr>
        <w:t>are responsible for:</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 xml:space="preserve">Familiarising themselves with the </w:t>
      </w:r>
      <w:r w:rsidRPr="009664E1">
        <w:rPr>
          <w:rFonts w:ascii="Verdana" w:hAnsi="Verdana"/>
          <w:i/>
          <w:lang w:val="en-GB"/>
        </w:rPr>
        <w:t>JCQ Instructions for Conducting Controlled Assessment</w:t>
      </w:r>
      <w:r w:rsidRPr="009664E1">
        <w:rPr>
          <w:rFonts w:ascii="Verdana" w:hAnsi="Verdana"/>
          <w:lang w:val="en-GB"/>
        </w:rPr>
        <w:t xml:space="preserve"> and the detailed requirements of the relevant awarding body specification(s) for their subject, and ensuring these are implemented in practice;</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Supplying the examinations officer with details of all unit codes for controlled assessments;</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Ensuring that at least 40% of overall assessment (controlled and/or external assessment) is taken in the exam series in which the qualification is certificated, to satisfy the terminal assessment requirement in accordance with the awarding body specification;</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Ensuring that controlled assessment tasks issued to candidates are appropriate to the year in which assessment will be submitted to the awarding body;</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Working with the SLT to help schedule controlled assessment across KS4 and, where necessary, to resolve issues arising over timing or the need for resources;</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Where appropriate, developing new assessment tasks or contextualising sample awarding body assessment tasks to meet local circumstances, in line with the specification and control requirements;</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Working with the ICT technical team to ensure any ICT requirements are in place and tested before controlled assessment takes place;</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lastRenderedPageBreak/>
        <w:t>Ensuring that all staff in the department understand their responsibilities with regard to controlled assessment and the requirements of the specification, relevant teachers’ notes and any other subject specific instructions;</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Ensuring that internal departmental controlled assessment procedures and deadlines are clear and shared with all relevant staff and students;</w:t>
      </w:r>
    </w:p>
    <w:p w:rsidR="00B017EF" w:rsidRPr="009664E1" w:rsidRDefault="00094878">
      <w:pPr>
        <w:numPr>
          <w:ilvl w:val="0"/>
          <w:numId w:val="2"/>
        </w:numPr>
        <w:autoSpaceDE w:val="0"/>
        <w:autoSpaceDN w:val="0"/>
        <w:adjustRightInd w:val="0"/>
        <w:spacing w:after="0" w:line="240" w:lineRule="auto"/>
        <w:rPr>
          <w:rFonts w:ascii="Verdana" w:hAnsi="Verdana" w:cs="Tahoma"/>
        </w:rPr>
      </w:pPr>
      <w:r w:rsidRPr="009664E1">
        <w:rPr>
          <w:rFonts w:ascii="Verdana" w:hAnsi="Verdana"/>
          <w:lang w:val="en-GB"/>
        </w:rPr>
        <w:t xml:space="preserve">Ensuring that assessment materials and candidates’ work are kept in secure conditions at all times. </w:t>
      </w:r>
      <w:r w:rsidRPr="009664E1">
        <w:rPr>
          <w:rFonts w:ascii="Verdana" w:hAnsi="Verdana" w:cs="Tahoma"/>
        </w:rPr>
        <w:t>In the case of work stored electronically, this will include protection from corruption. If work is saved on memory sticks these should be backed up and locked away after each session;</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Maintaining records of controlled assessment sessions within the department;</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Gaining informed consent of parents in the event that photographs/images of candidates are used as evidence of individual contribution;</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Ensuring that internal standardisation is carried out according to the required procedures and evidence is retained of this;</w:t>
      </w:r>
    </w:p>
    <w:p w:rsidR="00B017EF" w:rsidRPr="009664E1" w:rsidRDefault="00094878">
      <w:pPr>
        <w:pStyle w:val="ListParagraph"/>
        <w:numPr>
          <w:ilvl w:val="0"/>
          <w:numId w:val="2"/>
        </w:numPr>
        <w:spacing w:after="0"/>
        <w:rPr>
          <w:rFonts w:ascii="Verdana" w:hAnsi="Verdana"/>
          <w:lang w:val="en-GB"/>
        </w:rPr>
      </w:pPr>
      <w:r w:rsidRPr="009664E1">
        <w:rPr>
          <w:rFonts w:ascii="Verdana" w:hAnsi="Verdana"/>
          <w:lang w:val="en-GB"/>
        </w:rPr>
        <w:t xml:space="preserve">Submitting controlled assessment </w:t>
      </w:r>
      <w:proofErr w:type="spellStart"/>
      <w:r w:rsidRPr="009664E1">
        <w:rPr>
          <w:rFonts w:ascii="Verdana" w:hAnsi="Verdana"/>
          <w:lang w:val="en-GB"/>
        </w:rPr>
        <w:t>marksheets</w:t>
      </w:r>
      <w:proofErr w:type="spellEnd"/>
      <w:r w:rsidRPr="009664E1">
        <w:rPr>
          <w:rFonts w:ascii="Verdana" w:hAnsi="Verdana"/>
          <w:lang w:val="en-GB"/>
        </w:rPr>
        <w:t xml:space="preserve"> to the examinations officer;</w:t>
      </w:r>
    </w:p>
    <w:p w:rsidR="00B017EF" w:rsidRPr="009664E1" w:rsidRDefault="00094878">
      <w:pPr>
        <w:numPr>
          <w:ilvl w:val="0"/>
          <w:numId w:val="2"/>
        </w:numPr>
        <w:autoSpaceDE w:val="0"/>
        <w:autoSpaceDN w:val="0"/>
        <w:adjustRightInd w:val="0"/>
        <w:spacing w:after="0" w:line="240" w:lineRule="auto"/>
        <w:rPr>
          <w:rFonts w:ascii="Verdana" w:hAnsi="Verdana" w:cs="Tahoma"/>
        </w:rPr>
      </w:pPr>
      <w:r w:rsidRPr="009664E1">
        <w:rPr>
          <w:rFonts w:ascii="Verdana" w:hAnsi="Verdana"/>
          <w:lang w:val="en-GB"/>
        </w:rPr>
        <w:t xml:space="preserve">Organising the submission of candidates’ work  for moderation, keeping </w:t>
      </w:r>
      <w:r w:rsidRPr="009664E1">
        <w:rPr>
          <w:rFonts w:ascii="Verdana" w:hAnsi="Verdana" w:cs="Tahoma"/>
          <w:sz w:val="20"/>
          <w:szCs w:val="20"/>
        </w:rPr>
        <w:t xml:space="preserve">a </w:t>
      </w:r>
      <w:r w:rsidRPr="009664E1">
        <w:rPr>
          <w:rFonts w:ascii="Verdana" w:hAnsi="Verdana" w:cs="Tahoma"/>
        </w:rPr>
        <w:t>record of the examination numbers and names of those candidates whose work is included in the sample</w:t>
      </w:r>
    </w:p>
    <w:p w:rsidR="00B017EF" w:rsidRPr="009664E1" w:rsidRDefault="00094878">
      <w:pPr>
        <w:pStyle w:val="ListParagraph"/>
        <w:spacing w:after="0"/>
        <w:rPr>
          <w:rFonts w:ascii="Verdana" w:hAnsi="Verdana"/>
          <w:lang w:val="en-GB"/>
        </w:rPr>
      </w:pPr>
      <w:proofErr w:type="gramStart"/>
      <w:r w:rsidRPr="009664E1">
        <w:rPr>
          <w:rFonts w:ascii="Verdana" w:hAnsi="Verdana" w:cs="Tahoma"/>
        </w:rPr>
        <w:t>sent</w:t>
      </w:r>
      <w:proofErr w:type="gramEnd"/>
      <w:r w:rsidRPr="009664E1">
        <w:rPr>
          <w:rFonts w:ascii="Verdana" w:hAnsi="Verdana" w:cs="Tahoma"/>
        </w:rPr>
        <w:t xml:space="preserve"> to or seen by moderators, and passing on all relevant details to the examinations officer for the central record</w:t>
      </w:r>
      <w:r w:rsidRPr="009664E1">
        <w:rPr>
          <w:rFonts w:ascii="Verdana" w:hAnsi="Verdana"/>
          <w:lang w:val="en-GB"/>
        </w:rPr>
        <w:t>.</w:t>
      </w:r>
    </w:p>
    <w:p w:rsidR="00B017EF" w:rsidRPr="009664E1" w:rsidRDefault="00B017EF">
      <w:pPr>
        <w:spacing w:after="0"/>
        <w:rPr>
          <w:rFonts w:ascii="Verdana" w:hAnsi="Verdana"/>
          <w:b/>
          <w:lang w:val="en-GB"/>
        </w:rPr>
      </w:pPr>
    </w:p>
    <w:p w:rsidR="00B017EF" w:rsidRDefault="00094878">
      <w:pPr>
        <w:spacing w:after="0"/>
        <w:rPr>
          <w:rFonts w:ascii="Verdana" w:hAnsi="Verdana"/>
          <w:b/>
          <w:color w:val="7030A0"/>
          <w:lang w:val="en-GB"/>
        </w:rPr>
      </w:pPr>
      <w:r w:rsidRPr="009664E1">
        <w:rPr>
          <w:rFonts w:ascii="Verdana" w:hAnsi="Verdana"/>
          <w:b/>
          <w:color w:val="7030A0"/>
          <w:lang w:val="en-GB"/>
        </w:rPr>
        <w:t>Subject teachers</w:t>
      </w:r>
    </w:p>
    <w:p w:rsidR="00902C08" w:rsidRPr="009664E1" w:rsidRDefault="00902C08">
      <w:pPr>
        <w:spacing w:after="0"/>
        <w:rPr>
          <w:rFonts w:ascii="Verdana" w:hAnsi="Verdana"/>
          <w:b/>
          <w:color w:val="7030A0"/>
          <w:lang w:val="en-GB"/>
        </w:rPr>
      </w:pPr>
    </w:p>
    <w:p w:rsidR="00B017EF" w:rsidRPr="009664E1" w:rsidRDefault="00094878">
      <w:pPr>
        <w:spacing w:after="0"/>
        <w:rPr>
          <w:rFonts w:ascii="Verdana" w:hAnsi="Verdana"/>
          <w:lang w:val="en-GB"/>
        </w:rPr>
      </w:pPr>
      <w:r w:rsidRPr="009664E1">
        <w:rPr>
          <w:rFonts w:ascii="Verdana" w:hAnsi="Verdana"/>
          <w:lang w:val="en-GB"/>
        </w:rPr>
        <w:t xml:space="preserve">Whilst the </w:t>
      </w:r>
      <w:r w:rsidR="0070704C" w:rsidRPr="009664E1">
        <w:rPr>
          <w:rFonts w:ascii="Verdana" w:hAnsi="Verdana"/>
          <w:lang w:val="en-GB"/>
        </w:rPr>
        <w:t>Senior Curriculum Leaders have</w:t>
      </w:r>
      <w:r w:rsidRPr="009664E1">
        <w:rPr>
          <w:rFonts w:ascii="Verdana" w:hAnsi="Verdana"/>
          <w:lang w:val="en-GB"/>
        </w:rPr>
        <w:t xml:space="preserve"> the overview and bear the overall responsibility for controlled assessment in the department, subject teachers are responsible for the implementation of controlled assessment relevant to their allocated classes. Subject teachers are responsible for:</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 xml:space="preserve">Understanding and complying with the general guidelines in the JCQ publication </w:t>
      </w:r>
      <w:r w:rsidRPr="009664E1">
        <w:rPr>
          <w:rFonts w:ascii="Verdana" w:hAnsi="Verdana"/>
          <w:i/>
          <w:lang w:val="en-GB"/>
        </w:rPr>
        <w:t>Instructions for conducting controlled assessments</w:t>
      </w:r>
      <w:r w:rsidRPr="009664E1">
        <w:rPr>
          <w:rFonts w:ascii="Verdana" w:hAnsi="Verdana"/>
          <w:lang w:val="en-GB"/>
        </w:rPr>
        <w:t>;</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Understanding and complying with the awarding body specification for conducting controlled assessments, including any subject specific instructions, teachers’ notes or additional information on the awarding body’s website;</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Ensuring that candidates are ful</w:t>
      </w:r>
      <w:r w:rsidR="00E83A69">
        <w:rPr>
          <w:rFonts w:ascii="Verdana" w:hAnsi="Verdana"/>
          <w:lang w:val="en-GB"/>
        </w:rPr>
        <w:t xml:space="preserve">ly </w:t>
      </w:r>
      <w:r w:rsidRPr="009664E1">
        <w:rPr>
          <w:rFonts w:ascii="Verdana" w:hAnsi="Verdana"/>
          <w:lang w:val="en-GB"/>
        </w:rPr>
        <w:t>aware of the controlled assessment task requirements and know the assessment criteria they are expected to meet;</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 xml:space="preserve">Working with the </w:t>
      </w:r>
      <w:r w:rsidR="0032249D" w:rsidRPr="009664E1">
        <w:rPr>
          <w:rFonts w:ascii="Verdana" w:hAnsi="Verdana"/>
          <w:lang w:val="en-GB"/>
        </w:rPr>
        <w:t xml:space="preserve">Head of Particular Needs </w:t>
      </w:r>
      <w:r w:rsidRPr="009664E1">
        <w:rPr>
          <w:rFonts w:ascii="Verdana" w:hAnsi="Verdana"/>
          <w:lang w:val="en-GB"/>
        </w:rPr>
        <w:t>to ensure the appropriate access arrangements are made for individual candidates;</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Ensuring the correct levels of supervision are maintained during task taking;</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Checking that candidates using electronic storage facilities only introduce permitted material into the assessment environment;</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Completing an attendance list for each controlled assessment session, indicating the date, time, duration, supervision arrangemen</w:t>
      </w:r>
      <w:r w:rsidR="0032249D" w:rsidRPr="009664E1">
        <w:rPr>
          <w:rFonts w:ascii="Verdana" w:hAnsi="Verdana"/>
          <w:lang w:val="en-GB"/>
        </w:rPr>
        <w:t xml:space="preserve">ts and details of </w:t>
      </w:r>
      <w:r w:rsidR="0032249D" w:rsidRPr="009664E1">
        <w:rPr>
          <w:rFonts w:ascii="Verdana" w:hAnsi="Verdana"/>
          <w:lang w:val="en-GB"/>
        </w:rPr>
        <w:lastRenderedPageBreak/>
        <w:t>any incidents.</w:t>
      </w:r>
      <w:r w:rsidR="004C0B83" w:rsidRPr="009664E1">
        <w:rPr>
          <w:rFonts w:ascii="Verdana" w:hAnsi="Verdana"/>
          <w:lang w:val="en-GB"/>
        </w:rPr>
        <w:t xml:space="preserve"> </w:t>
      </w:r>
      <w:r w:rsidRPr="009664E1">
        <w:rPr>
          <w:rFonts w:ascii="Verdana" w:hAnsi="Verdana"/>
          <w:lang w:val="en-GB"/>
        </w:rPr>
        <w:t xml:space="preserve"> This should be passed to the </w:t>
      </w:r>
      <w:r w:rsidR="000C4D14" w:rsidRPr="009664E1">
        <w:rPr>
          <w:rFonts w:ascii="Verdana" w:hAnsi="Verdana"/>
          <w:lang w:val="en-GB"/>
        </w:rPr>
        <w:t>examinations officer</w:t>
      </w:r>
      <w:r w:rsidR="004C0B83" w:rsidRPr="009664E1">
        <w:rPr>
          <w:rFonts w:ascii="Verdana" w:hAnsi="Verdana"/>
          <w:lang w:val="en-GB"/>
        </w:rPr>
        <w:t xml:space="preserve"> </w:t>
      </w:r>
      <w:r w:rsidR="0032249D" w:rsidRPr="009664E1">
        <w:rPr>
          <w:rFonts w:ascii="Verdana" w:hAnsi="Verdana"/>
          <w:lang w:val="en-GB"/>
        </w:rPr>
        <w:t xml:space="preserve"> who will retain these records</w:t>
      </w:r>
      <w:r w:rsidRPr="009664E1">
        <w:rPr>
          <w:rFonts w:ascii="Verdana" w:hAnsi="Verdana"/>
          <w:lang w:val="en-GB"/>
        </w:rPr>
        <w:t>;</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Recording details of the nature of any feedback or guidance given to candidates, including any advice given to individual candidates over and above that given to the class as a whole;</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 xml:space="preserve">Confirming that controlled assessment was completed under the required conditions and work is that of the candidates concerned by signing the </w:t>
      </w:r>
      <w:r w:rsidRPr="009664E1">
        <w:rPr>
          <w:rFonts w:ascii="Verdana" w:hAnsi="Verdana"/>
          <w:i/>
          <w:lang w:val="en-GB"/>
        </w:rPr>
        <w:t>Declaration of Authentication – Controlled Assessments</w:t>
      </w:r>
      <w:r w:rsidRPr="009664E1">
        <w:rPr>
          <w:rFonts w:ascii="Verdana" w:hAnsi="Verdana"/>
          <w:lang w:val="en-GB"/>
        </w:rPr>
        <w:t>;</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Marking controlled assessment tasks in line with specification requirements and to meet internal departmental deadlines;</w:t>
      </w:r>
    </w:p>
    <w:p w:rsidR="00B017EF" w:rsidRPr="009664E1" w:rsidRDefault="00094878">
      <w:pPr>
        <w:pStyle w:val="ListParagraph"/>
        <w:numPr>
          <w:ilvl w:val="0"/>
          <w:numId w:val="3"/>
        </w:numPr>
        <w:spacing w:after="0"/>
        <w:rPr>
          <w:rFonts w:ascii="Verdana" w:hAnsi="Verdana"/>
          <w:lang w:val="en-GB"/>
        </w:rPr>
      </w:pPr>
      <w:r w:rsidRPr="009664E1">
        <w:rPr>
          <w:rFonts w:ascii="Verdana" w:hAnsi="Verdana"/>
          <w:lang w:val="en-GB"/>
        </w:rPr>
        <w:t>Involvement in internal standardisation as required by the Head of Department.</w:t>
      </w:r>
    </w:p>
    <w:p w:rsidR="00B017EF" w:rsidRPr="009664E1" w:rsidRDefault="00B017EF">
      <w:pPr>
        <w:spacing w:after="0"/>
        <w:rPr>
          <w:rFonts w:ascii="Verdana" w:hAnsi="Verdana"/>
          <w:lang w:val="en-GB"/>
        </w:rPr>
      </w:pPr>
    </w:p>
    <w:p w:rsidR="00B017EF" w:rsidRPr="009664E1" w:rsidRDefault="0032249D">
      <w:pPr>
        <w:spacing w:after="0"/>
        <w:rPr>
          <w:rFonts w:ascii="Verdana" w:hAnsi="Verdana"/>
          <w:b/>
          <w:color w:val="7030A0"/>
          <w:lang w:val="en-GB"/>
        </w:rPr>
      </w:pPr>
      <w:r w:rsidRPr="009664E1">
        <w:rPr>
          <w:rFonts w:ascii="Verdana" w:hAnsi="Verdana"/>
          <w:b/>
          <w:color w:val="7030A0"/>
          <w:lang w:val="en-GB"/>
        </w:rPr>
        <w:t xml:space="preserve">Head of Particular Needs </w:t>
      </w:r>
    </w:p>
    <w:p w:rsidR="00902C08" w:rsidRDefault="00902C08">
      <w:pPr>
        <w:spacing w:after="0"/>
        <w:rPr>
          <w:rFonts w:ascii="Verdana" w:hAnsi="Verdana"/>
          <w:lang w:val="en-GB"/>
        </w:rPr>
      </w:pPr>
    </w:p>
    <w:p w:rsidR="00492738" w:rsidRPr="009664E1" w:rsidRDefault="0032249D">
      <w:pPr>
        <w:spacing w:after="0"/>
        <w:rPr>
          <w:rFonts w:ascii="Verdana" w:hAnsi="Verdana"/>
          <w:lang w:val="en-GB"/>
        </w:rPr>
      </w:pPr>
      <w:r w:rsidRPr="009664E1">
        <w:rPr>
          <w:rFonts w:ascii="Verdana" w:hAnsi="Verdana"/>
          <w:lang w:val="en-GB"/>
        </w:rPr>
        <w:t>The Head of Particular Needs</w:t>
      </w:r>
      <w:r w:rsidR="00094878" w:rsidRPr="009664E1">
        <w:rPr>
          <w:rFonts w:ascii="Verdana" w:hAnsi="Verdana"/>
          <w:lang w:val="en-GB"/>
        </w:rPr>
        <w:t xml:space="preserve"> is responsible for:</w:t>
      </w:r>
    </w:p>
    <w:p w:rsidR="00492738" w:rsidRPr="009664E1" w:rsidRDefault="00492738" w:rsidP="00492738">
      <w:pPr>
        <w:pStyle w:val="ListParagraph"/>
        <w:numPr>
          <w:ilvl w:val="0"/>
          <w:numId w:val="13"/>
        </w:numPr>
        <w:spacing w:after="0"/>
        <w:rPr>
          <w:rFonts w:ascii="Verdana" w:hAnsi="Verdana"/>
          <w:lang w:val="en-GB"/>
        </w:rPr>
      </w:pPr>
      <w:r w:rsidRPr="009664E1">
        <w:rPr>
          <w:rFonts w:ascii="Verdana" w:hAnsi="Verdana"/>
          <w:lang w:val="en-GB"/>
        </w:rPr>
        <w:t>Ensuring Access Arrangements have been applied for before the start of the examined course</w:t>
      </w:r>
    </w:p>
    <w:p w:rsidR="00B017EF" w:rsidRPr="009664E1" w:rsidRDefault="00094878">
      <w:pPr>
        <w:numPr>
          <w:ilvl w:val="0"/>
          <w:numId w:val="10"/>
        </w:numPr>
        <w:spacing w:after="0"/>
        <w:rPr>
          <w:rFonts w:ascii="Verdana" w:hAnsi="Verdana"/>
          <w:lang w:val="en-GB"/>
        </w:rPr>
      </w:pPr>
      <w:r w:rsidRPr="009664E1">
        <w:rPr>
          <w:rFonts w:ascii="Verdana" w:hAnsi="Verdana"/>
          <w:lang w:val="en-GB"/>
        </w:rPr>
        <w:t xml:space="preserve">Informing teachers of candidates with </w:t>
      </w:r>
      <w:r w:rsidR="00902C08">
        <w:rPr>
          <w:rFonts w:ascii="Verdana" w:hAnsi="Verdana"/>
          <w:lang w:val="en-GB"/>
        </w:rPr>
        <w:t>particular</w:t>
      </w:r>
      <w:r w:rsidRPr="009664E1">
        <w:rPr>
          <w:rFonts w:ascii="Verdana" w:hAnsi="Verdana"/>
          <w:lang w:val="en-GB"/>
        </w:rPr>
        <w:t xml:space="preserve"> needs / access arrangements at the start of an examined course, so that the appropriate arrangements can be made in class and for assessment purposes;</w:t>
      </w:r>
    </w:p>
    <w:p w:rsidR="00B017EF" w:rsidRPr="009664E1" w:rsidRDefault="00094878">
      <w:pPr>
        <w:numPr>
          <w:ilvl w:val="0"/>
          <w:numId w:val="10"/>
        </w:numPr>
        <w:spacing w:after="0"/>
        <w:rPr>
          <w:rFonts w:ascii="Verdana" w:hAnsi="Verdana"/>
          <w:lang w:val="en-GB"/>
        </w:rPr>
      </w:pPr>
      <w:r w:rsidRPr="009664E1">
        <w:rPr>
          <w:rFonts w:ascii="Verdana" w:hAnsi="Verdana"/>
          <w:lang w:val="en-GB"/>
        </w:rPr>
        <w:t>Advising on the implementation of access arrangements when required.</w:t>
      </w:r>
    </w:p>
    <w:p w:rsidR="00492738" w:rsidRPr="009664E1" w:rsidRDefault="00492738">
      <w:pPr>
        <w:numPr>
          <w:ilvl w:val="0"/>
          <w:numId w:val="10"/>
        </w:numPr>
        <w:spacing w:after="0"/>
        <w:rPr>
          <w:rFonts w:ascii="Verdana" w:hAnsi="Verdana"/>
          <w:lang w:val="en-GB"/>
        </w:rPr>
      </w:pPr>
      <w:r w:rsidRPr="009664E1">
        <w:rPr>
          <w:rFonts w:ascii="Verdana" w:hAnsi="Verdana"/>
          <w:lang w:val="en-GB"/>
        </w:rPr>
        <w:t>Completion of relevant JCQ forms</w:t>
      </w:r>
    </w:p>
    <w:p w:rsidR="0070704C" w:rsidRPr="009664E1" w:rsidRDefault="0070704C">
      <w:pPr>
        <w:spacing w:after="0"/>
        <w:rPr>
          <w:rFonts w:ascii="Verdana" w:hAnsi="Verdana"/>
          <w:b/>
          <w:lang w:val="en-GB"/>
        </w:rPr>
      </w:pPr>
    </w:p>
    <w:p w:rsidR="00492738" w:rsidRDefault="007B06CD" w:rsidP="00492738">
      <w:pPr>
        <w:spacing w:after="0"/>
        <w:rPr>
          <w:rFonts w:ascii="Verdana" w:hAnsi="Verdana"/>
          <w:b/>
          <w:color w:val="7030A0"/>
          <w:lang w:val="en-GB"/>
        </w:rPr>
      </w:pPr>
      <w:r w:rsidRPr="007B06CD">
        <w:rPr>
          <w:rFonts w:ascii="Verdana" w:hAnsi="Verdana"/>
          <w:b/>
          <w:color w:val="7030A0"/>
          <w:lang w:val="en-GB"/>
        </w:rPr>
        <w:t>Network Manager</w:t>
      </w:r>
    </w:p>
    <w:p w:rsidR="00902C08" w:rsidRDefault="00902C08" w:rsidP="00492738">
      <w:pPr>
        <w:spacing w:after="0"/>
        <w:rPr>
          <w:rFonts w:ascii="Verdana" w:hAnsi="Verdana"/>
          <w:b/>
          <w:color w:val="7030A0"/>
          <w:lang w:val="en-GB"/>
        </w:rPr>
      </w:pPr>
    </w:p>
    <w:p w:rsidR="007B06CD" w:rsidRDefault="00902C08" w:rsidP="00492738">
      <w:pPr>
        <w:spacing w:after="0"/>
        <w:rPr>
          <w:rFonts w:ascii="Verdana" w:hAnsi="Verdana"/>
          <w:b/>
          <w:color w:val="7030A0"/>
          <w:lang w:val="en-GB"/>
        </w:rPr>
      </w:pPr>
      <w:r w:rsidRPr="00902C08">
        <w:rPr>
          <w:rFonts w:ascii="Verdana" w:hAnsi="Verdana"/>
          <w:lang w:val="en-GB"/>
        </w:rPr>
        <w:t>The Network Manager is responsible for:</w:t>
      </w:r>
    </w:p>
    <w:p w:rsidR="00902C08" w:rsidRDefault="00902C08" w:rsidP="00902C08">
      <w:pPr>
        <w:pStyle w:val="ListParagraph"/>
        <w:numPr>
          <w:ilvl w:val="0"/>
          <w:numId w:val="13"/>
        </w:numPr>
        <w:spacing w:after="0"/>
        <w:rPr>
          <w:rFonts w:ascii="Verdana" w:hAnsi="Verdana"/>
          <w:lang w:val="en-GB"/>
        </w:rPr>
      </w:pPr>
      <w:r w:rsidRPr="009664E1">
        <w:rPr>
          <w:rFonts w:ascii="Verdana" w:hAnsi="Verdana"/>
          <w:lang w:val="en-GB"/>
        </w:rPr>
        <w:t xml:space="preserve">Ensuring </w:t>
      </w:r>
      <w:r>
        <w:rPr>
          <w:rFonts w:ascii="Verdana" w:hAnsi="Verdana"/>
          <w:lang w:val="en-GB"/>
        </w:rPr>
        <w:t xml:space="preserve">PCs and laptops meet the </w:t>
      </w:r>
      <w:r w:rsidR="000E31AD">
        <w:rPr>
          <w:rFonts w:ascii="Verdana" w:hAnsi="Verdana"/>
          <w:lang w:val="en-GB"/>
        </w:rPr>
        <w:t>guidelines set out by the J</w:t>
      </w:r>
      <w:r>
        <w:rPr>
          <w:rFonts w:ascii="Verdana" w:hAnsi="Verdana"/>
          <w:lang w:val="en-GB"/>
        </w:rPr>
        <w:t>CQ</w:t>
      </w:r>
      <w:r w:rsidR="000E31AD">
        <w:rPr>
          <w:rFonts w:ascii="Verdana" w:hAnsi="Verdana"/>
          <w:lang w:val="en-GB"/>
        </w:rPr>
        <w:t>.</w:t>
      </w:r>
    </w:p>
    <w:p w:rsidR="00902C08" w:rsidRPr="009664E1" w:rsidRDefault="00902C08" w:rsidP="00902C08">
      <w:pPr>
        <w:numPr>
          <w:ilvl w:val="0"/>
          <w:numId w:val="10"/>
        </w:numPr>
        <w:spacing w:after="0"/>
        <w:rPr>
          <w:rFonts w:ascii="Verdana" w:hAnsi="Verdana"/>
          <w:lang w:val="en-GB"/>
        </w:rPr>
      </w:pPr>
      <w:r>
        <w:rPr>
          <w:rFonts w:ascii="Verdana" w:hAnsi="Verdana"/>
          <w:lang w:val="en-GB"/>
        </w:rPr>
        <w:t>Providing technical assistance when required</w:t>
      </w:r>
      <w:r w:rsidRPr="009664E1">
        <w:rPr>
          <w:rFonts w:ascii="Verdana" w:hAnsi="Verdana"/>
          <w:lang w:val="en-GB"/>
        </w:rPr>
        <w:t>.</w:t>
      </w:r>
    </w:p>
    <w:p w:rsidR="00492738" w:rsidRPr="009664E1" w:rsidRDefault="00492738" w:rsidP="00492738">
      <w:pPr>
        <w:spacing w:after="0"/>
        <w:rPr>
          <w:rFonts w:ascii="Verdana" w:hAnsi="Verdana"/>
          <w:b/>
          <w:lang w:val="en-GB"/>
        </w:rPr>
      </w:pPr>
    </w:p>
    <w:p w:rsidR="00492738" w:rsidRPr="009664E1" w:rsidRDefault="00094878" w:rsidP="00492738">
      <w:pPr>
        <w:spacing w:after="0"/>
        <w:rPr>
          <w:rFonts w:ascii="Verdana" w:hAnsi="Verdana"/>
          <w:b/>
          <w:color w:val="7030A0"/>
          <w:lang w:val="en-GB"/>
        </w:rPr>
      </w:pPr>
      <w:r w:rsidRPr="009664E1">
        <w:rPr>
          <w:rFonts w:ascii="Verdana" w:hAnsi="Verdana"/>
          <w:b/>
          <w:color w:val="7030A0"/>
          <w:lang w:val="en-GB"/>
        </w:rPr>
        <w:t>Absence</w:t>
      </w:r>
    </w:p>
    <w:p w:rsidR="00B017EF" w:rsidRPr="009664E1" w:rsidRDefault="0070704C" w:rsidP="00492738">
      <w:pPr>
        <w:spacing w:after="0"/>
        <w:rPr>
          <w:rFonts w:ascii="Verdana" w:hAnsi="Verdana" w:cs="Tahoma"/>
        </w:rPr>
      </w:pPr>
      <w:r w:rsidRPr="009664E1">
        <w:rPr>
          <w:rFonts w:ascii="Verdana" w:hAnsi="Verdana" w:cs="Tahoma"/>
        </w:rPr>
        <w:t>Teache</w:t>
      </w:r>
      <w:r w:rsidR="004C0B83" w:rsidRPr="009664E1">
        <w:rPr>
          <w:rFonts w:ascii="Verdana" w:hAnsi="Verdana" w:cs="Tahoma"/>
        </w:rPr>
        <w:t>r</w:t>
      </w:r>
      <w:r w:rsidRPr="009664E1">
        <w:rPr>
          <w:rFonts w:ascii="Verdana" w:hAnsi="Verdana" w:cs="Tahoma"/>
        </w:rPr>
        <w:t>s / Senior Curriculum Leaders w</w:t>
      </w:r>
      <w:r w:rsidR="00094878" w:rsidRPr="009664E1">
        <w:rPr>
          <w:rFonts w:ascii="Verdana" w:hAnsi="Verdana" w:cs="Tahoma"/>
        </w:rPr>
        <w:t>ill accommodate the occasional abs</w:t>
      </w:r>
      <w:r w:rsidR="00E83A69">
        <w:rPr>
          <w:rFonts w:ascii="Verdana" w:hAnsi="Verdana" w:cs="Tahoma"/>
        </w:rPr>
        <w:t xml:space="preserve">ence of a candidate by ensuring, </w:t>
      </w:r>
      <w:r w:rsidR="00E83A69" w:rsidRPr="00D307C7">
        <w:rPr>
          <w:rFonts w:ascii="Verdana" w:hAnsi="Verdana" w:cs="Tahoma"/>
        </w:rPr>
        <w:t xml:space="preserve">where possible, </w:t>
      </w:r>
      <w:r w:rsidR="00094878" w:rsidRPr="00D307C7">
        <w:rPr>
          <w:rFonts w:ascii="Verdana" w:hAnsi="Verdana" w:cs="Tahoma"/>
        </w:rPr>
        <w:t xml:space="preserve">that an opportunity is given to them to make up missed controlled assessment. An alternative supervised session </w:t>
      </w:r>
      <w:r w:rsidR="00E83A69" w:rsidRPr="00D307C7">
        <w:rPr>
          <w:rFonts w:ascii="Verdana" w:hAnsi="Verdana" w:cs="Tahoma"/>
        </w:rPr>
        <w:t>may</w:t>
      </w:r>
      <w:r w:rsidR="00094878" w:rsidRPr="00D307C7">
        <w:rPr>
          <w:rFonts w:ascii="Verdana" w:hAnsi="Verdana" w:cs="Tahoma"/>
        </w:rPr>
        <w:t xml:space="preserve"> be </w:t>
      </w:r>
      <w:proofErr w:type="spellStart"/>
      <w:r w:rsidR="00094878" w:rsidRPr="00D307C7">
        <w:rPr>
          <w:rFonts w:ascii="Verdana" w:hAnsi="Verdana" w:cs="Tahoma"/>
        </w:rPr>
        <w:t>organised</w:t>
      </w:r>
      <w:proofErr w:type="spellEnd"/>
      <w:r w:rsidR="00094878" w:rsidRPr="00D307C7">
        <w:rPr>
          <w:rFonts w:ascii="Verdana" w:hAnsi="Verdana" w:cs="Tahoma"/>
        </w:rPr>
        <w:t xml:space="preserve"> for such candidates.</w:t>
      </w:r>
      <w:r w:rsidR="00094878" w:rsidRPr="009664E1">
        <w:rPr>
          <w:rFonts w:ascii="Verdana" w:hAnsi="Verdana" w:cs="Tahoma"/>
        </w:rPr>
        <w:t xml:space="preserve"> </w:t>
      </w:r>
    </w:p>
    <w:p w:rsidR="00B017EF" w:rsidRPr="009664E1" w:rsidRDefault="00B017EF">
      <w:pPr>
        <w:autoSpaceDE w:val="0"/>
        <w:autoSpaceDN w:val="0"/>
        <w:adjustRightInd w:val="0"/>
        <w:spacing w:after="0" w:line="240" w:lineRule="auto"/>
        <w:rPr>
          <w:rFonts w:ascii="Verdana" w:hAnsi="Verdana" w:cs="Tahoma"/>
        </w:rPr>
      </w:pPr>
    </w:p>
    <w:p w:rsidR="00B017EF" w:rsidRPr="009664E1" w:rsidRDefault="00094878">
      <w:pPr>
        <w:spacing w:after="0"/>
        <w:rPr>
          <w:rFonts w:ascii="Verdana" w:hAnsi="Verdana"/>
          <w:b/>
          <w:color w:val="7030A0"/>
          <w:lang w:val="en-GB"/>
        </w:rPr>
      </w:pPr>
      <w:r w:rsidRPr="009664E1">
        <w:rPr>
          <w:rFonts w:ascii="Verdana" w:hAnsi="Verdana"/>
          <w:b/>
          <w:color w:val="7030A0"/>
          <w:lang w:val="en-GB"/>
        </w:rPr>
        <w:t>Missed Deadlines</w:t>
      </w:r>
    </w:p>
    <w:p w:rsidR="00B017EF" w:rsidRPr="009664E1" w:rsidRDefault="00094878">
      <w:pPr>
        <w:spacing w:after="0"/>
        <w:rPr>
          <w:rFonts w:ascii="Verdana" w:hAnsi="Verdana"/>
          <w:lang w:val="en-GB"/>
        </w:rPr>
      </w:pPr>
      <w:r w:rsidRPr="009664E1">
        <w:rPr>
          <w:rFonts w:ascii="Verdana" w:hAnsi="Verdana"/>
          <w:lang w:val="en-GB"/>
        </w:rPr>
        <w:t xml:space="preserve">Subject teachers and </w:t>
      </w:r>
      <w:r w:rsidR="004C0B83" w:rsidRPr="009664E1">
        <w:rPr>
          <w:rFonts w:ascii="Verdana" w:hAnsi="Verdana"/>
          <w:lang w:val="en-GB"/>
        </w:rPr>
        <w:t>SCLs</w:t>
      </w:r>
      <w:r w:rsidRPr="009664E1">
        <w:rPr>
          <w:rFonts w:ascii="Verdana" w:hAnsi="Verdana"/>
          <w:lang w:val="en-GB"/>
        </w:rPr>
        <w:t xml:space="preserve"> will make every effort to support candidates so that they submit work to meet published internal deadlines. </w:t>
      </w:r>
    </w:p>
    <w:p w:rsidR="00B017EF" w:rsidRPr="009664E1" w:rsidRDefault="00094878">
      <w:pPr>
        <w:spacing w:after="0"/>
        <w:rPr>
          <w:rFonts w:ascii="Verdana" w:hAnsi="Verdana"/>
          <w:b/>
          <w:lang w:val="en-GB"/>
        </w:rPr>
      </w:pPr>
      <w:r w:rsidRPr="009664E1">
        <w:rPr>
          <w:rFonts w:ascii="Verdana" w:hAnsi="Verdana"/>
          <w:lang w:val="en-GB"/>
        </w:rPr>
        <w:t xml:space="preserve">However no controlled assessment will be accepted by the school after published final deadlines. In such cases the candidate will be given either a mark for any incomplete work submitted or a zero mark if no work is submitted. </w:t>
      </w:r>
    </w:p>
    <w:p w:rsidR="00B017EF" w:rsidRPr="009664E1" w:rsidRDefault="00B017EF">
      <w:pPr>
        <w:spacing w:after="0"/>
        <w:rPr>
          <w:rFonts w:ascii="Verdana" w:hAnsi="Verdana"/>
          <w:color w:val="7030A0"/>
          <w:lang w:val="en-GB"/>
        </w:rPr>
      </w:pPr>
    </w:p>
    <w:p w:rsidR="00B017EF" w:rsidRPr="009664E1" w:rsidRDefault="00094878">
      <w:pPr>
        <w:spacing w:after="0"/>
        <w:rPr>
          <w:rFonts w:ascii="Verdana" w:hAnsi="Verdana"/>
          <w:b/>
          <w:color w:val="7030A0"/>
          <w:lang w:val="en-GB"/>
        </w:rPr>
      </w:pPr>
      <w:r w:rsidRPr="009664E1">
        <w:rPr>
          <w:rFonts w:ascii="Verdana" w:hAnsi="Verdana"/>
          <w:b/>
          <w:color w:val="7030A0"/>
          <w:lang w:val="en-GB"/>
        </w:rPr>
        <w:t>Internal Marks</w:t>
      </w:r>
    </w:p>
    <w:p w:rsidR="00B017EF" w:rsidRPr="009664E1" w:rsidRDefault="00094878">
      <w:pPr>
        <w:autoSpaceDE w:val="0"/>
        <w:autoSpaceDN w:val="0"/>
        <w:adjustRightInd w:val="0"/>
        <w:spacing w:after="0" w:line="240" w:lineRule="auto"/>
        <w:rPr>
          <w:rFonts w:ascii="Verdana" w:hAnsi="Verdana" w:cs="Tahoma"/>
        </w:rPr>
      </w:pPr>
      <w:r w:rsidRPr="009664E1">
        <w:rPr>
          <w:rFonts w:ascii="Verdana" w:hAnsi="Verdana" w:cs="Tahoma"/>
        </w:rPr>
        <w:t>All candidates have a right of access to the marks awarded to them by the centre for internal assessment. Whether these are shared routinely with candidates is a matter of choice: the centre may inform candidates of the marks which have been submitted to the awarding body, but</w:t>
      </w:r>
      <w:r w:rsidR="006B0B60">
        <w:rPr>
          <w:rFonts w:ascii="Verdana" w:hAnsi="Verdana" w:cs="Tahoma"/>
        </w:rPr>
        <w:t xml:space="preserve"> </w:t>
      </w:r>
      <w:r w:rsidRPr="009664E1">
        <w:rPr>
          <w:rFonts w:ascii="Verdana" w:hAnsi="Verdana" w:cs="Tahoma"/>
        </w:rPr>
        <w:t>in doing so must make it clear that those marks are subject to change through the moderation</w:t>
      </w:r>
      <w:r w:rsidR="006B0B60">
        <w:rPr>
          <w:rFonts w:ascii="Verdana" w:hAnsi="Verdana" w:cs="Tahoma"/>
        </w:rPr>
        <w:t xml:space="preserve"> </w:t>
      </w:r>
      <w:r w:rsidRPr="009664E1">
        <w:rPr>
          <w:rFonts w:ascii="Verdana" w:hAnsi="Verdana" w:cs="Tahoma"/>
        </w:rPr>
        <w:t xml:space="preserve">process.  </w:t>
      </w:r>
    </w:p>
    <w:p w:rsidR="00B017EF" w:rsidRPr="009664E1" w:rsidRDefault="00B017EF">
      <w:pPr>
        <w:spacing w:after="0"/>
        <w:rPr>
          <w:rFonts w:ascii="Verdana" w:hAnsi="Verdana"/>
          <w:b/>
          <w:lang w:val="en-GB"/>
        </w:rPr>
      </w:pPr>
    </w:p>
    <w:p w:rsidR="00B017EF" w:rsidRPr="009664E1" w:rsidRDefault="00094878">
      <w:pPr>
        <w:spacing w:after="0"/>
        <w:rPr>
          <w:rFonts w:ascii="Verdana" w:hAnsi="Verdana"/>
          <w:b/>
          <w:color w:val="7030A0"/>
          <w:lang w:val="en-GB"/>
        </w:rPr>
      </w:pPr>
      <w:r w:rsidRPr="009664E1">
        <w:rPr>
          <w:rFonts w:ascii="Verdana" w:hAnsi="Verdana"/>
          <w:b/>
          <w:color w:val="7030A0"/>
          <w:lang w:val="en-GB"/>
        </w:rPr>
        <w:t>Retention and Return of Controlled Assessment</w:t>
      </w:r>
    </w:p>
    <w:p w:rsidR="00B017EF" w:rsidRPr="009664E1" w:rsidRDefault="00094878">
      <w:pPr>
        <w:numPr>
          <w:ilvl w:val="0"/>
          <w:numId w:val="11"/>
        </w:numPr>
        <w:spacing w:after="0"/>
        <w:rPr>
          <w:rFonts w:ascii="Verdana" w:hAnsi="Verdana"/>
          <w:lang w:val="en-GB"/>
        </w:rPr>
      </w:pPr>
      <w:r w:rsidRPr="009664E1">
        <w:rPr>
          <w:rFonts w:ascii="Verdana" w:hAnsi="Verdana"/>
          <w:lang w:val="en-GB"/>
        </w:rPr>
        <w:t>In most cases, awarding bodies return centre-assessed work to centres after the publication of results, although they reserve the right to retain samples and also retain work which has been the subject of irregularities or malpractice investigation;</w:t>
      </w:r>
    </w:p>
    <w:p w:rsidR="00B017EF" w:rsidRPr="009664E1" w:rsidRDefault="00094878">
      <w:pPr>
        <w:numPr>
          <w:ilvl w:val="0"/>
          <w:numId w:val="5"/>
        </w:numPr>
        <w:spacing w:after="0"/>
        <w:rPr>
          <w:rFonts w:ascii="Verdana" w:hAnsi="Verdana"/>
          <w:b/>
          <w:lang w:val="en-GB"/>
        </w:rPr>
      </w:pPr>
      <w:r w:rsidRPr="009664E1">
        <w:rPr>
          <w:rFonts w:ascii="Verdana" w:hAnsi="Verdana"/>
          <w:lang w:val="en-GB"/>
        </w:rPr>
        <w:t>The school holds controlled assessment securely when it has been returned by the awarding body up to and including the deadline for the submission of enquiries about results and until any enquiry or malpractice investigation has been resolved;</w:t>
      </w:r>
    </w:p>
    <w:p w:rsidR="009664E1" w:rsidRPr="009664E1" w:rsidRDefault="00094878" w:rsidP="009664E1">
      <w:pPr>
        <w:numPr>
          <w:ilvl w:val="0"/>
          <w:numId w:val="5"/>
        </w:numPr>
        <w:spacing w:after="0"/>
        <w:rPr>
          <w:rFonts w:ascii="Verdana" w:hAnsi="Verdana"/>
          <w:lang w:val="en-GB"/>
        </w:rPr>
      </w:pPr>
      <w:r w:rsidRPr="009664E1">
        <w:rPr>
          <w:rFonts w:ascii="Verdana" w:eastAsia="Times New Roman" w:hAnsi="Verdana"/>
          <w:lang w:val="en-GB"/>
        </w:rPr>
        <w:t>Any work no longer required will be disposed of in a confidential manner by the school</w:t>
      </w:r>
      <w:r w:rsidR="009664E1">
        <w:rPr>
          <w:rFonts w:ascii="Verdana" w:eastAsia="Times New Roman" w:hAnsi="Verdana"/>
          <w:lang w:val="en-GB"/>
        </w:rPr>
        <w:t xml:space="preserve">, but not before </w:t>
      </w:r>
      <w:r w:rsidR="009664E1" w:rsidRPr="009664E1">
        <w:rPr>
          <w:rFonts w:ascii="Verdana" w:eastAsia="Times New Roman" w:hAnsi="Verdana"/>
          <w:lang w:val="en-GB"/>
        </w:rPr>
        <w:t>23</w:t>
      </w:r>
      <w:r w:rsidR="009664E1" w:rsidRPr="009664E1">
        <w:rPr>
          <w:rFonts w:ascii="Verdana" w:eastAsia="Times New Roman" w:hAnsi="Verdana"/>
          <w:vertAlign w:val="superscript"/>
          <w:lang w:val="en-GB"/>
        </w:rPr>
        <w:t>rd</w:t>
      </w:r>
      <w:r w:rsidR="009664E1">
        <w:rPr>
          <w:rFonts w:ascii="Verdana" w:eastAsia="Times New Roman" w:hAnsi="Verdana"/>
          <w:lang w:val="en-GB"/>
        </w:rPr>
        <w:t xml:space="preserve"> November.</w:t>
      </w:r>
    </w:p>
    <w:p w:rsidR="00B017EF" w:rsidRPr="009664E1" w:rsidRDefault="00094878" w:rsidP="009664E1">
      <w:pPr>
        <w:numPr>
          <w:ilvl w:val="0"/>
          <w:numId w:val="5"/>
        </w:numPr>
        <w:spacing w:after="0"/>
        <w:rPr>
          <w:rFonts w:ascii="Verdana" w:hAnsi="Verdana"/>
          <w:lang w:val="en-GB"/>
        </w:rPr>
      </w:pPr>
      <w:r w:rsidRPr="009664E1">
        <w:rPr>
          <w:rFonts w:ascii="Verdana" w:eastAsia="Times New Roman" w:hAnsi="Verdana"/>
          <w:lang w:val="en-GB"/>
        </w:rPr>
        <w:t xml:space="preserve">Candidates wishing to reclaim their work must do so in person from the </w:t>
      </w:r>
      <w:r w:rsidR="004C0B83" w:rsidRPr="009664E1">
        <w:rPr>
          <w:rFonts w:ascii="Verdana" w:eastAsia="Times New Roman" w:hAnsi="Verdana"/>
          <w:lang w:val="en-GB"/>
        </w:rPr>
        <w:t>SCL</w:t>
      </w:r>
      <w:r w:rsidRPr="009664E1">
        <w:rPr>
          <w:rFonts w:ascii="Verdana" w:eastAsia="Times New Roman" w:hAnsi="Verdana"/>
          <w:lang w:val="en-GB"/>
        </w:rPr>
        <w:t xml:space="preserve"> by a specified date which will be notified to them when submitting the controlled assessment. After this date all unclaimed controlled assessment will be destroyed as detailed above. </w:t>
      </w:r>
    </w:p>
    <w:p w:rsidR="009664E1" w:rsidRPr="009664E1" w:rsidRDefault="009664E1" w:rsidP="009664E1">
      <w:pPr>
        <w:spacing w:after="0"/>
        <w:rPr>
          <w:rFonts w:ascii="Verdana" w:hAnsi="Verdana"/>
          <w:lang w:val="en-GB"/>
        </w:rPr>
      </w:pPr>
    </w:p>
    <w:p w:rsidR="00B017EF" w:rsidRPr="009664E1" w:rsidRDefault="00094878">
      <w:pPr>
        <w:spacing w:after="0"/>
        <w:rPr>
          <w:rFonts w:ascii="Verdana" w:hAnsi="Verdana"/>
          <w:b/>
          <w:color w:val="7030A0"/>
          <w:lang w:val="en-GB"/>
        </w:rPr>
      </w:pPr>
      <w:r w:rsidRPr="009664E1">
        <w:rPr>
          <w:rFonts w:ascii="Verdana" w:hAnsi="Verdana"/>
          <w:b/>
          <w:color w:val="7030A0"/>
          <w:lang w:val="en-GB"/>
        </w:rPr>
        <w:t>Malpractice</w:t>
      </w:r>
    </w:p>
    <w:p w:rsidR="00B017EF" w:rsidRPr="009664E1" w:rsidRDefault="00094878">
      <w:pPr>
        <w:autoSpaceDE w:val="0"/>
        <w:autoSpaceDN w:val="0"/>
        <w:adjustRightInd w:val="0"/>
        <w:spacing w:after="0" w:line="240" w:lineRule="auto"/>
        <w:rPr>
          <w:rFonts w:ascii="Verdana" w:hAnsi="Verdana" w:cs="Tahoma"/>
          <w:color w:val="000000"/>
        </w:rPr>
      </w:pPr>
      <w:r w:rsidRPr="009664E1">
        <w:rPr>
          <w:rFonts w:ascii="Verdana" w:hAnsi="Verdana" w:cs="Tahoma"/>
          <w:color w:val="000000"/>
        </w:rPr>
        <w:t xml:space="preserve">Candidates </w:t>
      </w:r>
      <w:r w:rsidRPr="009664E1">
        <w:rPr>
          <w:rFonts w:ascii="Verdana" w:hAnsi="Verdana" w:cs="Tahoma-Bold"/>
          <w:b/>
          <w:bCs/>
          <w:color w:val="000000"/>
        </w:rPr>
        <w:t>must not</w:t>
      </w:r>
      <w:r w:rsidRPr="009664E1">
        <w:rPr>
          <w:rFonts w:ascii="Verdana" w:hAnsi="Verdana" w:cs="Tahoma"/>
          <w:color w:val="000000"/>
        </w:rPr>
        <w:t>:</w:t>
      </w:r>
    </w:p>
    <w:p w:rsidR="00B017EF" w:rsidRPr="009664E1" w:rsidRDefault="00094878">
      <w:pPr>
        <w:numPr>
          <w:ilvl w:val="0"/>
          <w:numId w:val="6"/>
        </w:numPr>
        <w:autoSpaceDE w:val="0"/>
        <w:autoSpaceDN w:val="0"/>
        <w:adjustRightInd w:val="0"/>
        <w:spacing w:after="0" w:line="240" w:lineRule="auto"/>
        <w:rPr>
          <w:rFonts w:ascii="Verdana" w:hAnsi="Verdana" w:cs="Tahoma"/>
          <w:color w:val="000000"/>
        </w:rPr>
      </w:pPr>
      <w:r w:rsidRPr="009664E1">
        <w:rPr>
          <w:rFonts w:ascii="Verdana" w:hAnsi="Verdana" w:cs="Tahoma"/>
          <w:color w:val="000000"/>
        </w:rPr>
        <w:t>submit work which is not their own;</w:t>
      </w:r>
    </w:p>
    <w:p w:rsidR="00B017EF" w:rsidRPr="009664E1" w:rsidRDefault="00094878">
      <w:pPr>
        <w:numPr>
          <w:ilvl w:val="0"/>
          <w:numId w:val="6"/>
        </w:numPr>
        <w:autoSpaceDE w:val="0"/>
        <w:autoSpaceDN w:val="0"/>
        <w:adjustRightInd w:val="0"/>
        <w:spacing w:after="0" w:line="240" w:lineRule="auto"/>
        <w:rPr>
          <w:rFonts w:ascii="Verdana" w:hAnsi="Verdana" w:cs="Tahoma"/>
          <w:color w:val="000000"/>
        </w:rPr>
      </w:pPr>
      <w:r w:rsidRPr="009664E1">
        <w:rPr>
          <w:rFonts w:ascii="Verdana" w:hAnsi="Verdana" w:cs="Tahoma"/>
          <w:color w:val="000000"/>
        </w:rPr>
        <w:t>lend their own work to others or allow their work to be copied;</w:t>
      </w:r>
    </w:p>
    <w:p w:rsidR="00B017EF" w:rsidRPr="009664E1" w:rsidRDefault="00094878">
      <w:pPr>
        <w:numPr>
          <w:ilvl w:val="0"/>
          <w:numId w:val="6"/>
        </w:numPr>
        <w:autoSpaceDE w:val="0"/>
        <w:autoSpaceDN w:val="0"/>
        <w:adjustRightInd w:val="0"/>
        <w:spacing w:after="0" w:line="240" w:lineRule="auto"/>
        <w:rPr>
          <w:rFonts w:ascii="Verdana" w:hAnsi="Verdana" w:cs="Tahoma"/>
          <w:color w:val="000000"/>
        </w:rPr>
      </w:pPr>
      <w:r w:rsidRPr="009664E1">
        <w:rPr>
          <w:rFonts w:ascii="Verdana" w:hAnsi="Verdana" w:cs="Tahoma"/>
          <w:color w:val="000000"/>
        </w:rPr>
        <w:t>allow others access to, or the use of, their own independently sourced material;</w:t>
      </w:r>
    </w:p>
    <w:p w:rsidR="00B017EF" w:rsidRPr="009664E1" w:rsidRDefault="000E31AD">
      <w:pPr>
        <w:numPr>
          <w:ilvl w:val="0"/>
          <w:numId w:val="6"/>
        </w:numPr>
        <w:autoSpaceDE w:val="0"/>
        <w:autoSpaceDN w:val="0"/>
        <w:adjustRightInd w:val="0"/>
        <w:spacing w:after="0" w:line="240" w:lineRule="auto"/>
        <w:rPr>
          <w:rFonts w:ascii="Verdana" w:hAnsi="Verdana" w:cs="Tahoma"/>
          <w:color w:val="000000"/>
        </w:rPr>
      </w:pPr>
      <w:r>
        <w:rPr>
          <w:rFonts w:ascii="Verdana" w:hAnsi="Verdana" w:cs="Tahoma"/>
          <w:color w:val="000000"/>
        </w:rPr>
        <w:t>refer to any books</w:t>
      </w:r>
      <w:r w:rsidR="00094878" w:rsidRPr="009664E1">
        <w:rPr>
          <w:rFonts w:ascii="Verdana" w:hAnsi="Verdana" w:cs="Tahoma"/>
          <w:color w:val="000000"/>
        </w:rPr>
        <w:t>, the internet or other sources without acknowledgement or attribution;</w:t>
      </w:r>
    </w:p>
    <w:p w:rsidR="00B017EF" w:rsidRDefault="00094878">
      <w:pPr>
        <w:numPr>
          <w:ilvl w:val="0"/>
          <w:numId w:val="6"/>
        </w:numPr>
        <w:autoSpaceDE w:val="0"/>
        <w:autoSpaceDN w:val="0"/>
        <w:adjustRightInd w:val="0"/>
        <w:spacing w:after="0" w:line="240" w:lineRule="auto"/>
        <w:rPr>
          <w:rFonts w:ascii="Verdana" w:hAnsi="Verdana" w:cs="Tahoma"/>
          <w:color w:val="000000"/>
        </w:rPr>
      </w:pPr>
      <w:proofErr w:type="gramStart"/>
      <w:r w:rsidRPr="009664E1">
        <w:rPr>
          <w:rFonts w:ascii="Verdana" w:hAnsi="Verdana" w:cs="Tahoma"/>
          <w:color w:val="000000"/>
        </w:rPr>
        <w:t>submit</w:t>
      </w:r>
      <w:proofErr w:type="gramEnd"/>
      <w:r w:rsidRPr="009664E1">
        <w:rPr>
          <w:rFonts w:ascii="Verdana" w:hAnsi="Verdana" w:cs="Tahoma"/>
          <w:color w:val="000000"/>
        </w:rPr>
        <w:t xml:space="preserve"> work word processed by a third party without acknowledgement.</w:t>
      </w:r>
    </w:p>
    <w:p w:rsidR="00E83A69" w:rsidRPr="009664E1" w:rsidRDefault="00E83A69" w:rsidP="00E83A69">
      <w:pPr>
        <w:autoSpaceDE w:val="0"/>
        <w:autoSpaceDN w:val="0"/>
        <w:adjustRightInd w:val="0"/>
        <w:spacing w:after="0" w:line="240" w:lineRule="auto"/>
        <w:ind w:left="720"/>
        <w:rPr>
          <w:rFonts w:ascii="Verdana" w:hAnsi="Verdana" w:cs="Tahoma"/>
          <w:color w:val="000000"/>
        </w:rPr>
      </w:pPr>
    </w:p>
    <w:p w:rsidR="00B017EF" w:rsidRPr="009664E1" w:rsidRDefault="00B017EF">
      <w:pPr>
        <w:autoSpaceDE w:val="0"/>
        <w:autoSpaceDN w:val="0"/>
        <w:adjustRightInd w:val="0"/>
        <w:spacing w:after="0" w:line="240" w:lineRule="auto"/>
        <w:rPr>
          <w:rFonts w:ascii="Verdana" w:hAnsi="Verdana" w:cs="Tahoma"/>
          <w:color w:val="000000"/>
        </w:rPr>
      </w:pPr>
    </w:p>
    <w:p w:rsidR="00B017EF" w:rsidRPr="009664E1" w:rsidRDefault="00094878">
      <w:pPr>
        <w:autoSpaceDE w:val="0"/>
        <w:autoSpaceDN w:val="0"/>
        <w:adjustRightInd w:val="0"/>
        <w:spacing w:after="0" w:line="240" w:lineRule="auto"/>
        <w:rPr>
          <w:rFonts w:ascii="Verdana" w:hAnsi="Verdana" w:cs="Tahoma"/>
          <w:color w:val="000000"/>
        </w:rPr>
      </w:pPr>
      <w:r w:rsidRPr="009664E1">
        <w:rPr>
          <w:rFonts w:ascii="Verdana" w:hAnsi="Verdana" w:cs="Tahoma"/>
          <w:color w:val="000000"/>
        </w:rPr>
        <w:t>These actions constitute malpractice, for which a penalty, (e.g. disqualification from the assessment)</w:t>
      </w:r>
    </w:p>
    <w:p w:rsidR="00B017EF" w:rsidRPr="009664E1" w:rsidRDefault="00094878">
      <w:pPr>
        <w:autoSpaceDE w:val="0"/>
        <w:autoSpaceDN w:val="0"/>
        <w:adjustRightInd w:val="0"/>
        <w:spacing w:after="0" w:line="240" w:lineRule="auto"/>
        <w:rPr>
          <w:rFonts w:ascii="Verdana" w:hAnsi="Verdana" w:cs="Tahoma"/>
          <w:color w:val="000000"/>
        </w:rPr>
      </w:pPr>
      <w:proofErr w:type="gramStart"/>
      <w:r w:rsidRPr="009664E1">
        <w:rPr>
          <w:rFonts w:ascii="Verdana" w:hAnsi="Verdana" w:cs="Tahoma"/>
          <w:color w:val="000000"/>
        </w:rPr>
        <w:t>will</w:t>
      </w:r>
      <w:proofErr w:type="gramEnd"/>
      <w:r w:rsidRPr="009664E1">
        <w:rPr>
          <w:rFonts w:ascii="Verdana" w:hAnsi="Verdana" w:cs="Tahoma"/>
          <w:color w:val="000000"/>
        </w:rPr>
        <w:t xml:space="preserve"> be applied. </w:t>
      </w:r>
    </w:p>
    <w:p w:rsidR="00B017EF" w:rsidRPr="009664E1" w:rsidRDefault="00B017EF">
      <w:pPr>
        <w:autoSpaceDE w:val="0"/>
        <w:autoSpaceDN w:val="0"/>
        <w:adjustRightInd w:val="0"/>
        <w:spacing w:after="0" w:line="240" w:lineRule="auto"/>
        <w:rPr>
          <w:rFonts w:ascii="Verdana" w:hAnsi="Verdana" w:cs="Tahoma"/>
          <w:color w:val="000000"/>
        </w:rPr>
      </w:pPr>
    </w:p>
    <w:p w:rsidR="00B017EF" w:rsidRPr="009664E1" w:rsidRDefault="00094878">
      <w:pPr>
        <w:numPr>
          <w:ilvl w:val="0"/>
          <w:numId w:val="7"/>
        </w:numPr>
        <w:autoSpaceDE w:val="0"/>
        <w:autoSpaceDN w:val="0"/>
        <w:adjustRightInd w:val="0"/>
        <w:spacing w:after="0" w:line="240" w:lineRule="auto"/>
        <w:rPr>
          <w:rFonts w:ascii="Verdana" w:hAnsi="Verdana" w:cs="Tahoma"/>
          <w:color w:val="000000"/>
        </w:rPr>
      </w:pPr>
      <w:r w:rsidRPr="009664E1">
        <w:rPr>
          <w:rFonts w:ascii="Verdana" w:hAnsi="Verdana" w:cs="Tahoma-Bold"/>
          <w:bCs/>
          <w:color w:val="000000"/>
        </w:rPr>
        <w:t xml:space="preserve">It is the responsibility of the examinations officer to inform candidates of the JCQ regulations concerning malpractice, </w:t>
      </w:r>
      <w:r w:rsidRPr="009664E1">
        <w:rPr>
          <w:rFonts w:ascii="Verdana" w:hAnsi="Verdana" w:cs="Tahoma"/>
          <w:color w:val="000000"/>
        </w:rPr>
        <w:t xml:space="preserve">as detailed in the JCQ booklet </w:t>
      </w:r>
      <w:r w:rsidRPr="009664E1">
        <w:rPr>
          <w:rFonts w:ascii="Verdana" w:hAnsi="Verdana" w:cs="Tahoma"/>
          <w:i/>
          <w:color w:val="000000"/>
        </w:rPr>
        <w:t>Suspected Malpractice in Examinations and Assessments:</w:t>
      </w:r>
      <w:r w:rsidRPr="009664E1">
        <w:rPr>
          <w:rFonts w:ascii="Verdana" w:hAnsi="Verdana" w:cs="Tahoma-Bold"/>
          <w:bCs/>
          <w:i/>
          <w:color w:val="000000"/>
        </w:rPr>
        <w:t xml:space="preserve"> </w:t>
      </w:r>
      <w:r w:rsidRPr="009664E1">
        <w:rPr>
          <w:rFonts w:ascii="Verdana" w:hAnsi="Verdana" w:cs="Tahoma"/>
          <w:i/>
          <w:color w:val="000000"/>
        </w:rPr>
        <w:t>Policies and Procedures</w:t>
      </w:r>
      <w:r w:rsidRPr="009664E1">
        <w:rPr>
          <w:rFonts w:ascii="Verdana" w:hAnsi="Verdana" w:cs="Tahoma"/>
          <w:color w:val="000000"/>
        </w:rPr>
        <w:t xml:space="preserve">; </w:t>
      </w:r>
    </w:p>
    <w:p w:rsidR="00B017EF" w:rsidRPr="009664E1" w:rsidRDefault="00094878">
      <w:pPr>
        <w:numPr>
          <w:ilvl w:val="0"/>
          <w:numId w:val="7"/>
        </w:numPr>
        <w:autoSpaceDE w:val="0"/>
        <w:autoSpaceDN w:val="0"/>
        <w:adjustRightInd w:val="0"/>
        <w:spacing w:after="0" w:line="240" w:lineRule="auto"/>
        <w:rPr>
          <w:rFonts w:ascii="Verdana" w:hAnsi="Verdana" w:cs="Tahoma"/>
          <w:color w:val="000000"/>
        </w:rPr>
      </w:pPr>
      <w:r w:rsidRPr="009664E1">
        <w:rPr>
          <w:rFonts w:ascii="Verdana" w:hAnsi="Verdana" w:cs="Tahoma"/>
          <w:color w:val="000000"/>
        </w:rPr>
        <w:t xml:space="preserve">If irregularities in controlled assessments are discovered </w:t>
      </w:r>
      <w:r w:rsidRPr="009664E1">
        <w:rPr>
          <w:rFonts w:ascii="Verdana" w:hAnsi="Verdana" w:cs="Tahoma-Bold"/>
          <w:bCs/>
          <w:color w:val="000000"/>
        </w:rPr>
        <w:t>prior</w:t>
      </w:r>
      <w:r w:rsidRPr="009664E1">
        <w:rPr>
          <w:rFonts w:ascii="Verdana" w:hAnsi="Verdana" w:cs="Tahoma-Bold"/>
          <w:b/>
          <w:bCs/>
          <w:color w:val="000000"/>
        </w:rPr>
        <w:t xml:space="preserve"> </w:t>
      </w:r>
      <w:r w:rsidRPr="009664E1">
        <w:rPr>
          <w:rFonts w:ascii="Verdana" w:hAnsi="Verdana" w:cs="Tahoma"/>
          <w:color w:val="000000"/>
        </w:rPr>
        <w:t xml:space="preserve">to the candidate signing the declaration of authentication this will be dealt with </w:t>
      </w:r>
      <w:r w:rsidRPr="009664E1">
        <w:rPr>
          <w:rFonts w:ascii="Verdana" w:hAnsi="Verdana" w:cs="Tahoma"/>
          <w:color w:val="000000"/>
        </w:rPr>
        <w:lastRenderedPageBreak/>
        <w:t xml:space="preserve">under the school’s internal </w:t>
      </w:r>
      <w:r w:rsidR="000E31AD">
        <w:rPr>
          <w:rFonts w:ascii="Verdana" w:hAnsi="Verdana" w:cs="Tahoma"/>
          <w:color w:val="000000"/>
        </w:rPr>
        <w:t xml:space="preserve">disciplinary </w:t>
      </w:r>
      <w:r w:rsidRPr="009664E1">
        <w:rPr>
          <w:rFonts w:ascii="Verdana" w:hAnsi="Verdana" w:cs="Tahoma"/>
          <w:color w:val="000000"/>
        </w:rPr>
        <w:t>procedures</w:t>
      </w:r>
      <w:r w:rsidR="009664E1">
        <w:rPr>
          <w:rFonts w:ascii="Verdana" w:hAnsi="Verdana" w:cs="Tahoma"/>
          <w:color w:val="000000"/>
        </w:rPr>
        <w:t>.</w:t>
      </w:r>
      <w:r w:rsidRPr="009664E1">
        <w:rPr>
          <w:rFonts w:ascii="Verdana" w:hAnsi="Verdana" w:cs="Tahoma"/>
          <w:color w:val="000000"/>
        </w:rPr>
        <w:t xml:space="preserve"> Details of any work which is not the candidate’s own </w:t>
      </w:r>
      <w:r w:rsidRPr="009664E1">
        <w:rPr>
          <w:rFonts w:ascii="Verdana" w:hAnsi="Verdana" w:cs="Tahoma-Bold"/>
          <w:bCs/>
          <w:color w:val="000000"/>
        </w:rPr>
        <w:t xml:space="preserve">will </w:t>
      </w:r>
      <w:r w:rsidRPr="009664E1">
        <w:rPr>
          <w:rFonts w:ascii="Verdana" w:hAnsi="Verdana" w:cs="Tahoma"/>
          <w:color w:val="000000"/>
        </w:rPr>
        <w:t>be recorded on the authentication form supplied by the awarding body or other appropriate place.</w:t>
      </w:r>
    </w:p>
    <w:p w:rsidR="00B017EF" w:rsidRPr="009664E1" w:rsidRDefault="00094878">
      <w:pPr>
        <w:numPr>
          <w:ilvl w:val="0"/>
          <w:numId w:val="7"/>
        </w:numPr>
        <w:autoSpaceDE w:val="0"/>
        <w:autoSpaceDN w:val="0"/>
        <w:adjustRightInd w:val="0"/>
        <w:spacing w:after="0" w:line="240" w:lineRule="auto"/>
        <w:rPr>
          <w:rFonts w:ascii="Verdana" w:hAnsi="Verdana" w:cs="Tahoma"/>
          <w:color w:val="000000"/>
        </w:rPr>
      </w:pPr>
      <w:r w:rsidRPr="009664E1">
        <w:rPr>
          <w:rFonts w:ascii="Verdana" w:hAnsi="Verdana" w:cs="Tahoma"/>
          <w:color w:val="000000"/>
        </w:rPr>
        <w:t xml:space="preserve">If irregularities in controlled assessments are identified by a centre </w:t>
      </w:r>
      <w:r w:rsidRPr="009664E1">
        <w:rPr>
          <w:rFonts w:ascii="Verdana" w:hAnsi="Verdana" w:cs="Tahoma-Bold"/>
          <w:bCs/>
          <w:color w:val="000000"/>
        </w:rPr>
        <w:t>after</w:t>
      </w:r>
      <w:r w:rsidRPr="009664E1">
        <w:rPr>
          <w:rFonts w:ascii="Verdana" w:hAnsi="Verdana" w:cs="Tahoma-Bold"/>
          <w:b/>
          <w:bCs/>
          <w:color w:val="000000"/>
        </w:rPr>
        <w:t xml:space="preserve"> </w:t>
      </w:r>
      <w:r w:rsidRPr="009664E1">
        <w:rPr>
          <w:rFonts w:ascii="Verdana" w:hAnsi="Verdana" w:cs="Tahoma"/>
          <w:color w:val="000000"/>
        </w:rPr>
        <w:t>the candidate has signed the declaration of authentication, the Head</w:t>
      </w:r>
      <w:r w:rsidR="0090145F" w:rsidRPr="009664E1">
        <w:rPr>
          <w:rFonts w:ascii="Verdana" w:hAnsi="Verdana" w:cs="Tahoma"/>
          <w:color w:val="000000"/>
        </w:rPr>
        <w:t xml:space="preserve"> of Centre</w:t>
      </w:r>
      <w:r w:rsidRPr="009664E1">
        <w:rPr>
          <w:rFonts w:ascii="Verdana" w:hAnsi="Verdana" w:cs="Tahoma"/>
          <w:color w:val="000000"/>
        </w:rPr>
        <w:t xml:space="preserve"> </w:t>
      </w:r>
      <w:r w:rsidRPr="009664E1">
        <w:rPr>
          <w:rFonts w:ascii="Verdana" w:hAnsi="Verdana" w:cs="Tahoma-Bold"/>
          <w:bCs/>
          <w:color w:val="000000"/>
        </w:rPr>
        <w:t>will</w:t>
      </w:r>
      <w:r w:rsidRPr="009664E1">
        <w:rPr>
          <w:rFonts w:ascii="Verdana" w:hAnsi="Verdana" w:cs="Tahoma-Bold"/>
          <w:b/>
          <w:bCs/>
          <w:color w:val="000000"/>
        </w:rPr>
        <w:t xml:space="preserve"> </w:t>
      </w:r>
      <w:r w:rsidRPr="009664E1">
        <w:rPr>
          <w:rFonts w:ascii="Verdana" w:hAnsi="Verdana" w:cs="Tahoma"/>
          <w:color w:val="000000"/>
        </w:rPr>
        <w:t xml:space="preserve">submit full details of the case to the relevant awarding body at the earliest opportunity. </w:t>
      </w:r>
    </w:p>
    <w:p w:rsidR="00B017EF" w:rsidRPr="009664E1" w:rsidRDefault="00B017EF">
      <w:pPr>
        <w:spacing w:after="0"/>
        <w:rPr>
          <w:rFonts w:ascii="Verdana" w:hAnsi="Verdana"/>
          <w:b/>
          <w:lang w:val="en-GB"/>
        </w:rPr>
      </w:pPr>
    </w:p>
    <w:p w:rsidR="00B017EF" w:rsidRPr="009664E1" w:rsidRDefault="00094878">
      <w:pPr>
        <w:spacing w:after="0"/>
        <w:rPr>
          <w:rFonts w:ascii="Verdana" w:hAnsi="Verdana"/>
          <w:b/>
          <w:color w:val="7030A0"/>
          <w:lang w:val="en-GB"/>
        </w:rPr>
      </w:pPr>
      <w:r w:rsidRPr="009664E1">
        <w:rPr>
          <w:rFonts w:ascii="Verdana" w:hAnsi="Verdana"/>
          <w:b/>
          <w:color w:val="7030A0"/>
          <w:lang w:val="en-GB"/>
        </w:rPr>
        <w:t>Internal Appeals</w:t>
      </w:r>
    </w:p>
    <w:p w:rsidR="00B017EF" w:rsidRDefault="00094878">
      <w:pPr>
        <w:spacing w:after="0"/>
        <w:rPr>
          <w:rFonts w:ascii="Verdana" w:hAnsi="Verdana"/>
          <w:lang w:val="en-GB"/>
        </w:rPr>
      </w:pPr>
      <w:r w:rsidRPr="009664E1">
        <w:rPr>
          <w:rFonts w:ascii="Verdana" w:hAnsi="Verdana"/>
          <w:lang w:val="en-GB"/>
        </w:rPr>
        <w:t xml:space="preserve">The school’s internal appeals procedure covers the controlled assessment process. </w:t>
      </w:r>
    </w:p>
    <w:p w:rsidR="00EF3D92" w:rsidRDefault="00EF3D92">
      <w:pPr>
        <w:spacing w:after="0"/>
        <w:rPr>
          <w:rFonts w:ascii="Verdana" w:hAnsi="Verdana"/>
          <w:lang w:val="en-GB"/>
        </w:rPr>
      </w:pPr>
    </w:p>
    <w:p w:rsidR="00EF3D92" w:rsidRDefault="00EF3D92">
      <w:pPr>
        <w:spacing w:after="0"/>
        <w:rPr>
          <w:rFonts w:ascii="Verdana" w:hAnsi="Verdana"/>
          <w:lang w:val="en-GB"/>
        </w:rPr>
      </w:pPr>
    </w:p>
    <w:p w:rsidR="00EF3D92" w:rsidRDefault="00EF3D92">
      <w:pPr>
        <w:spacing w:after="0"/>
        <w:rPr>
          <w:rFonts w:ascii="Verdana" w:hAnsi="Verdana"/>
          <w:lang w:val="en-GB"/>
        </w:rPr>
      </w:pPr>
    </w:p>
    <w:p w:rsidR="00EF3D92" w:rsidRPr="009664E1" w:rsidRDefault="00EF3D92">
      <w:pPr>
        <w:spacing w:after="0"/>
        <w:rPr>
          <w:rFonts w:ascii="Verdana" w:hAnsi="Verdana"/>
          <w:lang w:val="en-GB"/>
        </w:rPr>
      </w:pPr>
      <w:r w:rsidRPr="00440876">
        <w:rPr>
          <w:i/>
          <w:sz w:val="20"/>
          <w:szCs w:val="20"/>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sidRPr="00440876">
        <w:rPr>
          <w:i/>
          <w:sz w:val="20"/>
          <w:szCs w:val="20"/>
        </w:rPr>
        <w:t>Headteacher</w:t>
      </w:r>
      <w:proofErr w:type="spellEnd"/>
      <w:r w:rsidRPr="00440876">
        <w:rPr>
          <w:i/>
          <w:sz w:val="20"/>
          <w:szCs w:val="20"/>
        </w:rPr>
        <w:t xml:space="preserve"> so that the matter can be addresse</w:t>
      </w:r>
      <w:r w:rsidR="006D712C">
        <w:rPr>
          <w:i/>
          <w:sz w:val="20"/>
          <w:szCs w:val="20"/>
        </w:rPr>
        <w:t>d.</w:t>
      </w:r>
    </w:p>
    <w:sectPr w:rsidR="00EF3D92" w:rsidRPr="009664E1" w:rsidSect="004927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4B" w:rsidRDefault="00695F4B">
      <w:pPr>
        <w:spacing w:after="0" w:line="240" w:lineRule="auto"/>
      </w:pPr>
      <w:r>
        <w:separator/>
      </w:r>
    </w:p>
  </w:endnote>
  <w:endnote w:type="continuationSeparator" w:id="1">
    <w:p w:rsidR="00695F4B" w:rsidRDefault="0069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A" w:rsidRDefault="00B60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4B" w:rsidRDefault="00110881">
    <w:pPr>
      <w:pStyle w:val="Footer"/>
    </w:pPr>
    <w:r w:rsidRPr="00110881">
      <w:rPr>
        <w:noProof/>
        <w:lang w:eastAsia="zh-TW"/>
      </w:rPr>
      <w:pict>
        <v:group id="_x0000_s12289" style="position:absolute;margin-left:0;margin-top:0;width:580.05pt;height:27.35pt;z-index:251660288;mso-position-horizontal:center;mso-position-horizontal-relative:page;mso-position-vertical:top;mso-position-vertical-relative:line" coordorigin="321,14850" coordsize="11601,547">
          <v:rect id="_x0000_s12290" style="position:absolute;left:374;top:14903;width:9346;height:432;mso-position-horizontal-relative:page;mso-position-vertical:center;mso-position-vertical-relative:bottom-margin-area" o:allowincell="f" fillcolor="#ccf" stroked="f" strokecolor="#943634 [2405]">
            <v:fill color2="#943634 [2405]"/>
            <v:textbox style="mso-next-textbox:#_x0000_s12290">
              <w:txbxContent>
                <w:sdt>
                  <w:sdtPr>
                    <w:rPr>
                      <w:color w:val="FFFFFF" w:themeColor="background1"/>
                      <w:spacing w:val="60"/>
                    </w:rPr>
                    <w:alias w:val="Address"/>
                    <w:id w:val="79885540"/>
                    <w:placeholder>
                      <w:docPart w:val="978D580398194895B7C7C0A8964AC270"/>
                    </w:placeholder>
                    <w:dataBinding w:prefixMappings="xmlns:ns0='http://schemas.microsoft.com/office/2006/coverPageProps'" w:xpath="/ns0:CoverPageProperties[1]/ns0:CompanyAddress[1]" w:storeItemID="{55AF091B-3C7A-41E3-B477-F2FDAA23CFDA}"/>
                    <w:text w:multiLine="1"/>
                  </w:sdtPr>
                  <w:sdtContent>
                    <w:p w:rsidR="00695F4B" w:rsidRDefault="00B60EFA">
                      <w:pPr>
                        <w:pStyle w:val="Footer"/>
                        <w:jc w:val="right"/>
                        <w:rPr>
                          <w:color w:val="FFFFFF" w:themeColor="background1"/>
                          <w:spacing w:val="60"/>
                        </w:rPr>
                      </w:pPr>
                      <w:r>
                        <w:rPr>
                          <w:color w:val="FFFFFF" w:themeColor="background1"/>
                          <w:spacing w:val="60"/>
                        </w:rPr>
                        <w:t xml:space="preserve">March 2011                                          </w:t>
                      </w:r>
                      <w:proofErr w:type="spellStart"/>
                      <w:r w:rsidR="00695F4B">
                        <w:rPr>
                          <w:color w:val="FFFFFF" w:themeColor="background1"/>
                          <w:spacing w:val="60"/>
                        </w:rPr>
                        <w:t>Highcliffe</w:t>
                      </w:r>
                      <w:proofErr w:type="spellEnd"/>
                      <w:r w:rsidR="00695F4B">
                        <w:rPr>
                          <w:color w:val="FFFFFF" w:themeColor="background1"/>
                          <w:spacing w:val="60"/>
                        </w:rPr>
                        <w:t xml:space="preserve"> School</w:t>
                      </w:r>
                      <w:r w:rsidR="00695F4B">
                        <w:rPr>
                          <w:color w:val="FFFFFF" w:themeColor="background1"/>
                          <w:spacing w:val="60"/>
                        </w:rPr>
                        <w:br/>
                      </w:r>
                      <w:r w:rsidR="00695F4B">
                        <w:rPr>
                          <w:color w:val="FFFFFF" w:themeColor="background1"/>
                          <w:spacing w:val="60"/>
                        </w:rPr>
                        <w:br/>
                      </w:r>
                    </w:p>
                  </w:sdtContent>
                </w:sdt>
                <w:p w:rsidR="00695F4B" w:rsidRDefault="00695F4B">
                  <w:pPr>
                    <w:pStyle w:val="Header"/>
                    <w:rPr>
                      <w:color w:val="FFFFFF" w:themeColor="background1"/>
                    </w:rPr>
                  </w:pPr>
                </w:p>
              </w:txbxContent>
            </v:textbox>
          </v:rect>
          <v:rect id="_x0000_s12291" style="position:absolute;left:9763;top:14903;width:2102;height:432;mso-position-horizontal-relative:page;mso-position-vertical:center;mso-position-vertical-relative:bottom-margin-area;v-text-anchor:top" o:allowincell="f" fillcolor="#ccf" stroked="f">
            <v:fill color2="#943634 [2405]"/>
            <v:textbox style="mso-next-textbox:#_x0000_s12291">
              <w:txbxContent>
                <w:p w:rsidR="00695F4B" w:rsidRDefault="00695F4B">
                  <w:pPr>
                    <w:pStyle w:val="Footer"/>
                    <w:rPr>
                      <w:color w:val="FFFFFF" w:themeColor="background1"/>
                    </w:rPr>
                  </w:pPr>
                  <w:r>
                    <w:rPr>
                      <w:color w:val="FFFFFF" w:themeColor="background1"/>
                    </w:rPr>
                    <w:t xml:space="preserve">Page </w:t>
                  </w:r>
                  <w:fldSimple w:instr=" PAGE   \* MERGEFORMAT ">
                    <w:r w:rsidR="006D712C" w:rsidRPr="006D712C">
                      <w:rPr>
                        <w:noProof/>
                        <w:color w:val="FFFFFF" w:themeColor="background1"/>
                      </w:rPr>
                      <w:t>7</w:t>
                    </w:r>
                  </w:fldSimple>
                </w:p>
              </w:txbxContent>
            </v:textbox>
          </v:rect>
          <v:rect id="_x0000_s1229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A" w:rsidRDefault="00B60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4B" w:rsidRDefault="00695F4B">
      <w:pPr>
        <w:spacing w:after="0" w:line="240" w:lineRule="auto"/>
      </w:pPr>
      <w:r>
        <w:separator/>
      </w:r>
    </w:p>
  </w:footnote>
  <w:footnote w:type="continuationSeparator" w:id="1">
    <w:p w:rsidR="00695F4B" w:rsidRDefault="00695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A" w:rsidRDefault="00B60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A" w:rsidRDefault="00B60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A" w:rsidRDefault="00B60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ACB"/>
    <w:multiLevelType w:val="multilevel"/>
    <w:tmpl w:val="C7EE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41C97"/>
    <w:multiLevelType w:val="hybridMultilevel"/>
    <w:tmpl w:val="C82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347AB"/>
    <w:multiLevelType w:val="hybridMultilevel"/>
    <w:tmpl w:val="613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816A9"/>
    <w:multiLevelType w:val="hybridMultilevel"/>
    <w:tmpl w:val="9902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E5388"/>
    <w:multiLevelType w:val="hybridMultilevel"/>
    <w:tmpl w:val="FC3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C2EEA"/>
    <w:multiLevelType w:val="hybridMultilevel"/>
    <w:tmpl w:val="F0B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B1342"/>
    <w:multiLevelType w:val="hybridMultilevel"/>
    <w:tmpl w:val="22C895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565165"/>
    <w:multiLevelType w:val="hybridMultilevel"/>
    <w:tmpl w:val="D13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B5D67"/>
    <w:multiLevelType w:val="hybridMultilevel"/>
    <w:tmpl w:val="05A4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52085"/>
    <w:multiLevelType w:val="hybridMultilevel"/>
    <w:tmpl w:val="9EB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B0ACF"/>
    <w:multiLevelType w:val="hybridMultilevel"/>
    <w:tmpl w:val="A06A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F4D67"/>
    <w:multiLevelType w:val="hybridMultilevel"/>
    <w:tmpl w:val="B3D0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10"/>
  </w:num>
  <w:num w:numId="6">
    <w:abstractNumId w:val="4"/>
  </w:num>
  <w:num w:numId="7">
    <w:abstractNumId w:val="1"/>
  </w:num>
  <w:num w:numId="8">
    <w:abstractNumId w:val="0"/>
  </w:num>
  <w:num w:numId="9">
    <w:abstractNumId w:val="7"/>
  </w:num>
  <w:num w:numId="10">
    <w:abstractNumId w:val="8"/>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4"/>
    <o:shapelayout v:ext="edit">
      <o:idmap v:ext="edit" data="12"/>
    </o:shapelayout>
  </w:hdrShapeDefaults>
  <w:footnotePr>
    <w:footnote w:id="0"/>
    <w:footnote w:id="1"/>
  </w:footnotePr>
  <w:endnotePr>
    <w:endnote w:id="0"/>
    <w:endnote w:id="1"/>
  </w:endnotePr>
  <w:compat/>
  <w:rsids>
    <w:rsidRoot w:val="00B017EF"/>
    <w:rsid w:val="00094878"/>
    <w:rsid w:val="000C4D14"/>
    <w:rsid w:val="000E31AD"/>
    <w:rsid w:val="00110881"/>
    <w:rsid w:val="001B7EA0"/>
    <w:rsid w:val="00266783"/>
    <w:rsid w:val="002D680A"/>
    <w:rsid w:val="0032249D"/>
    <w:rsid w:val="00483925"/>
    <w:rsid w:val="00492738"/>
    <w:rsid w:val="004C0B83"/>
    <w:rsid w:val="004F4980"/>
    <w:rsid w:val="00502C80"/>
    <w:rsid w:val="00626F72"/>
    <w:rsid w:val="00695F4B"/>
    <w:rsid w:val="006B0B60"/>
    <w:rsid w:val="006C577B"/>
    <w:rsid w:val="006D712C"/>
    <w:rsid w:val="006E06E9"/>
    <w:rsid w:val="0070704C"/>
    <w:rsid w:val="007B06CD"/>
    <w:rsid w:val="008F6016"/>
    <w:rsid w:val="0090145F"/>
    <w:rsid w:val="00902C08"/>
    <w:rsid w:val="00947B76"/>
    <w:rsid w:val="00953F73"/>
    <w:rsid w:val="00962BA1"/>
    <w:rsid w:val="009664E1"/>
    <w:rsid w:val="00A40973"/>
    <w:rsid w:val="00A60BE0"/>
    <w:rsid w:val="00AC330E"/>
    <w:rsid w:val="00AD3D27"/>
    <w:rsid w:val="00B017EF"/>
    <w:rsid w:val="00B60EFA"/>
    <w:rsid w:val="00D307C7"/>
    <w:rsid w:val="00E3285A"/>
    <w:rsid w:val="00E83265"/>
    <w:rsid w:val="00E83A69"/>
    <w:rsid w:val="00EF3D92"/>
    <w:rsid w:val="00F153F2"/>
    <w:rsid w:val="00F42691"/>
    <w:rsid w:val="00F54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EF"/>
    <w:pPr>
      <w:ind w:left="720"/>
      <w:contextualSpacing/>
    </w:pPr>
  </w:style>
  <w:style w:type="paragraph" w:styleId="Header">
    <w:name w:val="header"/>
    <w:basedOn w:val="Normal"/>
    <w:link w:val="HeaderChar"/>
    <w:uiPriority w:val="99"/>
    <w:unhideWhenUsed/>
    <w:rsid w:val="00B017EF"/>
    <w:pPr>
      <w:tabs>
        <w:tab w:val="center" w:pos="4680"/>
        <w:tab w:val="right" w:pos="9360"/>
      </w:tabs>
    </w:pPr>
  </w:style>
  <w:style w:type="character" w:customStyle="1" w:styleId="HeaderChar">
    <w:name w:val="Header Char"/>
    <w:basedOn w:val="DefaultParagraphFont"/>
    <w:link w:val="Header"/>
    <w:uiPriority w:val="99"/>
    <w:rsid w:val="00B017EF"/>
    <w:rPr>
      <w:sz w:val="22"/>
      <w:szCs w:val="22"/>
    </w:rPr>
  </w:style>
  <w:style w:type="paragraph" w:styleId="Footer">
    <w:name w:val="footer"/>
    <w:basedOn w:val="Normal"/>
    <w:link w:val="FooterChar"/>
    <w:uiPriority w:val="99"/>
    <w:unhideWhenUsed/>
    <w:rsid w:val="00B017EF"/>
    <w:pPr>
      <w:tabs>
        <w:tab w:val="center" w:pos="4680"/>
        <w:tab w:val="right" w:pos="9360"/>
      </w:tabs>
    </w:pPr>
  </w:style>
  <w:style w:type="character" w:customStyle="1" w:styleId="FooterChar">
    <w:name w:val="Footer Char"/>
    <w:basedOn w:val="DefaultParagraphFont"/>
    <w:link w:val="Footer"/>
    <w:uiPriority w:val="99"/>
    <w:rsid w:val="00B017EF"/>
    <w:rPr>
      <w:sz w:val="22"/>
      <w:szCs w:val="22"/>
    </w:rPr>
  </w:style>
  <w:style w:type="paragraph" w:styleId="BalloonText">
    <w:name w:val="Balloon Text"/>
    <w:basedOn w:val="Normal"/>
    <w:link w:val="BalloonTextChar"/>
    <w:uiPriority w:val="99"/>
    <w:semiHidden/>
    <w:unhideWhenUsed/>
    <w:rsid w:val="00B0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306659">
      <w:bodyDiv w:val="1"/>
      <w:marLeft w:val="0"/>
      <w:marRight w:val="0"/>
      <w:marTop w:val="0"/>
      <w:marBottom w:val="0"/>
      <w:divBdr>
        <w:top w:val="none" w:sz="0" w:space="0" w:color="auto"/>
        <w:left w:val="none" w:sz="0" w:space="0" w:color="auto"/>
        <w:bottom w:val="none" w:sz="0" w:space="0" w:color="auto"/>
        <w:right w:val="none" w:sz="0" w:space="0" w:color="auto"/>
      </w:divBdr>
    </w:div>
    <w:div w:id="884873877">
      <w:bodyDiv w:val="1"/>
      <w:marLeft w:val="0"/>
      <w:marRight w:val="0"/>
      <w:marTop w:val="0"/>
      <w:marBottom w:val="0"/>
      <w:divBdr>
        <w:top w:val="none" w:sz="0" w:space="0" w:color="auto"/>
        <w:left w:val="none" w:sz="0" w:space="0" w:color="auto"/>
        <w:bottom w:val="none" w:sz="0" w:space="0" w:color="auto"/>
        <w:right w:val="none" w:sz="0" w:space="0" w:color="auto"/>
      </w:divBdr>
      <w:divsChild>
        <w:div w:id="2004552849">
          <w:marLeft w:val="0"/>
          <w:marRight w:val="0"/>
          <w:marTop w:val="0"/>
          <w:marBottom w:val="0"/>
          <w:divBdr>
            <w:top w:val="none" w:sz="0" w:space="0" w:color="auto"/>
            <w:left w:val="none" w:sz="0" w:space="0" w:color="auto"/>
            <w:bottom w:val="none" w:sz="0" w:space="0" w:color="auto"/>
            <w:right w:val="none" w:sz="0" w:space="0" w:color="auto"/>
          </w:divBdr>
          <w:divsChild>
            <w:div w:id="1462191168">
              <w:marLeft w:val="0"/>
              <w:marRight w:val="0"/>
              <w:marTop w:val="0"/>
              <w:marBottom w:val="0"/>
              <w:divBdr>
                <w:top w:val="none" w:sz="0" w:space="0" w:color="auto"/>
                <w:left w:val="none" w:sz="0" w:space="0" w:color="auto"/>
                <w:bottom w:val="none" w:sz="0" w:space="0" w:color="auto"/>
                <w:right w:val="none" w:sz="0" w:space="0" w:color="auto"/>
              </w:divBdr>
              <w:divsChild>
                <w:div w:id="482241302">
                  <w:marLeft w:val="0"/>
                  <w:marRight w:val="0"/>
                  <w:marTop w:val="0"/>
                  <w:marBottom w:val="0"/>
                  <w:divBdr>
                    <w:top w:val="none" w:sz="0" w:space="0" w:color="auto"/>
                    <w:left w:val="none" w:sz="0" w:space="0" w:color="auto"/>
                    <w:bottom w:val="none" w:sz="0" w:space="0" w:color="auto"/>
                    <w:right w:val="none" w:sz="0" w:space="0" w:color="auto"/>
                  </w:divBdr>
                  <w:divsChild>
                    <w:div w:id="1255432353">
                      <w:marLeft w:val="0"/>
                      <w:marRight w:val="0"/>
                      <w:marTop w:val="0"/>
                      <w:marBottom w:val="0"/>
                      <w:divBdr>
                        <w:top w:val="none" w:sz="0" w:space="0" w:color="auto"/>
                        <w:left w:val="none" w:sz="0" w:space="0" w:color="auto"/>
                        <w:bottom w:val="none" w:sz="0" w:space="0" w:color="auto"/>
                        <w:right w:val="none" w:sz="0" w:space="0" w:color="auto"/>
                      </w:divBdr>
                      <w:divsChild>
                        <w:div w:id="11094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8D580398194895B7C7C0A8964AC270"/>
        <w:category>
          <w:name w:val="General"/>
          <w:gallery w:val="placeholder"/>
        </w:category>
        <w:types>
          <w:type w:val="bbPlcHdr"/>
        </w:types>
        <w:behaviors>
          <w:behavior w:val="content"/>
        </w:behaviors>
        <w:guid w:val="{94EE7B07-9E6E-4252-98D2-02ECAF2BA72E}"/>
      </w:docPartPr>
      <w:docPartBody>
        <w:p w:rsidR="0035516C" w:rsidRDefault="0035516C" w:rsidP="0035516C">
          <w:pPr>
            <w:pStyle w:val="978D580398194895B7C7C0A8964AC270"/>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516C"/>
    <w:rsid w:val="00037F13"/>
    <w:rsid w:val="0013046E"/>
    <w:rsid w:val="001D45A5"/>
    <w:rsid w:val="0031652D"/>
    <w:rsid w:val="0035516C"/>
    <w:rsid w:val="00612304"/>
    <w:rsid w:val="00615152"/>
    <w:rsid w:val="008D7AF4"/>
    <w:rsid w:val="00B75BBF"/>
    <w:rsid w:val="00BE2D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79C364F76435C9F5084E62DA67184">
    <w:name w:val="D8179C364F76435C9F5084E62DA67184"/>
    <w:rsid w:val="0035516C"/>
  </w:style>
  <w:style w:type="paragraph" w:customStyle="1" w:styleId="D2F30A81556B49F199D8681E93771CC9">
    <w:name w:val="D2F30A81556B49F199D8681E93771CC9"/>
    <w:rsid w:val="0035516C"/>
  </w:style>
  <w:style w:type="paragraph" w:customStyle="1" w:styleId="18095ED0F9534E61BEC0C4DE91F9047E">
    <w:name w:val="18095ED0F9534E61BEC0C4DE91F9047E"/>
    <w:rsid w:val="0035516C"/>
  </w:style>
  <w:style w:type="paragraph" w:customStyle="1" w:styleId="978D580398194895B7C7C0A8964AC270">
    <w:name w:val="978D580398194895B7C7C0A8964AC270"/>
    <w:rsid w:val="003551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March 2011                                          Highcliffe School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966B74DB5A94A9EFC40368DED057C" ma:contentTypeVersion="0" ma:contentTypeDescription="Create a new document." ma:contentTypeScope="" ma:versionID="78c9627d211378597338b660a98c5c9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782C9B-705A-4B5F-AA9A-97E733736F08}">
  <ds:schemaRefs>
    <ds:schemaRef ds:uri="http://schemas.microsoft.com/sharepoint/v3/contenttype/forms"/>
  </ds:schemaRefs>
</ds:datastoreItem>
</file>

<file path=customXml/itemProps3.xml><?xml version="1.0" encoding="utf-8"?>
<ds:datastoreItem xmlns:ds="http://schemas.openxmlformats.org/officeDocument/2006/customXml" ds:itemID="{FC8C7830-C9EB-42AE-8778-6D76B1E8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EF5461-8E97-425E-BBAC-226E839727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wessansm1</dc:creator>
  <cp:keywords/>
  <dc:description/>
  <cp:lastModifiedBy>hrosina</cp:lastModifiedBy>
  <cp:revision>22</cp:revision>
  <cp:lastPrinted>2011-02-18T09:25:00Z</cp:lastPrinted>
  <dcterms:created xsi:type="dcterms:W3CDTF">2010-06-25T07:16:00Z</dcterms:created>
  <dcterms:modified xsi:type="dcterms:W3CDTF">2011-03-03T13:23:00Z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0x0101006E8966B74DB5A94A9EFC40368DED057C</vt:lpwstr>
  </property>
</Properties>
</file>